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29D595" w14:textId="77777777" w:rsidR="00716314" w:rsidRDefault="00716314" w:rsidP="00716314">
      <w:pPr>
        <w:jc w:val="center"/>
      </w:pPr>
      <w:bookmarkStart w:id="0" w:name="_Hlk189218669"/>
    </w:p>
    <w:p w14:paraId="57F3A046" w14:textId="77777777" w:rsidR="002C43D8" w:rsidRDefault="002C43D8" w:rsidP="005452D2">
      <w:pPr>
        <w:pStyle w:val="NoSpacing"/>
        <w:jc w:val="center"/>
        <w:rPr>
          <w:b/>
          <w:sz w:val="32"/>
          <w:szCs w:val="32"/>
          <w:u w:val="single"/>
        </w:rPr>
      </w:pPr>
    </w:p>
    <w:p w14:paraId="385893E4" w14:textId="54038BA4" w:rsidR="001E0D63" w:rsidRPr="005452D2" w:rsidRDefault="00716314" w:rsidP="005452D2">
      <w:pPr>
        <w:pStyle w:val="NoSpacing"/>
        <w:jc w:val="center"/>
        <w:rPr>
          <w:b/>
          <w:sz w:val="32"/>
          <w:szCs w:val="32"/>
          <w:u w:val="single"/>
        </w:rPr>
      </w:pPr>
      <w:r w:rsidRPr="005452D2">
        <w:rPr>
          <w:b/>
          <w:sz w:val="32"/>
          <w:szCs w:val="32"/>
          <w:u w:val="single"/>
        </w:rPr>
        <w:t>BCUHB Mortality Quarterly Report</w:t>
      </w:r>
    </w:p>
    <w:p w14:paraId="5DA87F24" w14:textId="77777777" w:rsidR="006A5324" w:rsidRDefault="006A5324" w:rsidP="005452D2">
      <w:pPr>
        <w:pStyle w:val="NoSpacing"/>
        <w:jc w:val="center"/>
        <w:rPr>
          <w:bCs/>
          <w:sz w:val="32"/>
          <w:szCs w:val="32"/>
        </w:rPr>
      </w:pPr>
      <w:r w:rsidRPr="006A5324">
        <w:rPr>
          <w:sz w:val="24"/>
          <w:szCs w:val="24"/>
        </w:rPr>
        <w:t>Welsh Government</w:t>
      </w:r>
    </w:p>
    <w:p w14:paraId="392E7256" w14:textId="4143FE13" w:rsidR="00716314" w:rsidRPr="005452D2" w:rsidRDefault="00D27E51" w:rsidP="005452D2">
      <w:pPr>
        <w:pStyle w:val="NoSpacing"/>
        <w:jc w:val="center"/>
        <w:rPr>
          <w:sz w:val="24"/>
          <w:szCs w:val="24"/>
        </w:rPr>
      </w:pPr>
      <w:r>
        <w:rPr>
          <w:sz w:val="24"/>
          <w:szCs w:val="24"/>
        </w:rPr>
        <w:t>June</w:t>
      </w:r>
      <w:r w:rsidR="00BE17CA">
        <w:rPr>
          <w:sz w:val="24"/>
          <w:szCs w:val="24"/>
        </w:rPr>
        <w:t xml:space="preserve"> 2025</w:t>
      </w:r>
    </w:p>
    <w:p w14:paraId="029D8FC4" w14:textId="3077D115" w:rsidR="00367B75" w:rsidRDefault="004948E8" w:rsidP="001D6E26">
      <w:pPr>
        <w:pStyle w:val="NoSpacing"/>
        <w:jc w:val="center"/>
        <w:rPr>
          <w:sz w:val="24"/>
          <w:szCs w:val="24"/>
        </w:rPr>
      </w:pPr>
      <w:r w:rsidRPr="007B30C5">
        <w:rPr>
          <w:sz w:val="24"/>
          <w:szCs w:val="24"/>
        </w:rPr>
        <w:t>Version 1.</w:t>
      </w:r>
      <w:r w:rsidR="00EE2A6D">
        <w:rPr>
          <w:sz w:val="24"/>
          <w:szCs w:val="24"/>
        </w:rPr>
        <w:t>1</w:t>
      </w:r>
    </w:p>
    <w:p w14:paraId="49FEEEE7" w14:textId="541FE5AA" w:rsidR="00367B75" w:rsidRDefault="00367B75" w:rsidP="005452D2">
      <w:pPr>
        <w:pStyle w:val="NoSpacing"/>
        <w:jc w:val="center"/>
        <w:rPr>
          <w:sz w:val="24"/>
          <w:szCs w:val="24"/>
        </w:rPr>
      </w:pPr>
    </w:p>
    <w:p w14:paraId="66BA8B1D" w14:textId="77777777" w:rsidR="00367B75" w:rsidRPr="005452D2" w:rsidRDefault="00367B75" w:rsidP="005452D2">
      <w:pPr>
        <w:pStyle w:val="NoSpacing"/>
        <w:jc w:val="center"/>
        <w:rPr>
          <w:sz w:val="24"/>
          <w:szCs w:val="24"/>
        </w:rPr>
      </w:pPr>
    </w:p>
    <w:tbl>
      <w:tblPr>
        <w:tblStyle w:val="TableGrid"/>
        <w:tblW w:w="0" w:type="auto"/>
        <w:jc w:val="center"/>
        <w:tblLook w:val="04A0" w:firstRow="1" w:lastRow="0" w:firstColumn="1" w:lastColumn="0" w:noHBand="0" w:noVBand="1"/>
      </w:tblPr>
      <w:tblGrid>
        <w:gridCol w:w="5364"/>
        <w:gridCol w:w="1016"/>
      </w:tblGrid>
      <w:tr w:rsidR="00367B75" w14:paraId="203D8913" w14:textId="77777777" w:rsidTr="00F23152">
        <w:trPr>
          <w:jc w:val="center"/>
        </w:trPr>
        <w:tc>
          <w:tcPr>
            <w:tcW w:w="5364" w:type="dxa"/>
            <w:shd w:val="clear" w:color="auto" w:fill="B9DFE9"/>
          </w:tcPr>
          <w:p w14:paraId="43131C48" w14:textId="77777777" w:rsidR="00367B75" w:rsidRPr="002C43D8" w:rsidRDefault="00367B75" w:rsidP="00F23152">
            <w:pPr>
              <w:rPr>
                <w:b/>
                <w:sz w:val="24"/>
                <w:szCs w:val="24"/>
              </w:rPr>
            </w:pPr>
            <w:r w:rsidRPr="002C43D8">
              <w:rPr>
                <w:b/>
                <w:sz w:val="24"/>
                <w:szCs w:val="24"/>
              </w:rPr>
              <w:t>Contents</w:t>
            </w:r>
          </w:p>
        </w:tc>
        <w:tc>
          <w:tcPr>
            <w:tcW w:w="1016" w:type="dxa"/>
            <w:shd w:val="clear" w:color="auto" w:fill="B9DFE9"/>
          </w:tcPr>
          <w:p w14:paraId="4F30DA8F" w14:textId="77777777" w:rsidR="00367B75" w:rsidRPr="002C43D8" w:rsidRDefault="00367B75" w:rsidP="00F23152">
            <w:pPr>
              <w:jc w:val="center"/>
              <w:rPr>
                <w:b/>
                <w:sz w:val="24"/>
                <w:szCs w:val="24"/>
              </w:rPr>
            </w:pPr>
            <w:r w:rsidRPr="002C43D8">
              <w:rPr>
                <w:b/>
                <w:sz w:val="24"/>
                <w:szCs w:val="24"/>
              </w:rPr>
              <w:t>Page No.</w:t>
            </w:r>
          </w:p>
        </w:tc>
      </w:tr>
      <w:tr w:rsidR="00367B75" w14:paraId="04F381C3" w14:textId="77777777" w:rsidTr="00F23152">
        <w:trPr>
          <w:jc w:val="center"/>
        </w:trPr>
        <w:tc>
          <w:tcPr>
            <w:tcW w:w="5364" w:type="dxa"/>
          </w:tcPr>
          <w:p w14:paraId="73C071AB" w14:textId="77777777" w:rsidR="00367B75" w:rsidRDefault="00367B75" w:rsidP="00F23152">
            <w:pPr>
              <w:rPr>
                <w:sz w:val="24"/>
                <w:szCs w:val="24"/>
              </w:rPr>
            </w:pPr>
            <w:r>
              <w:rPr>
                <w:sz w:val="24"/>
                <w:szCs w:val="24"/>
              </w:rPr>
              <w:t>Executive Summary and Title Page</w:t>
            </w:r>
          </w:p>
          <w:p w14:paraId="38D5B02C" w14:textId="77777777" w:rsidR="00367B75" w:rsidRPr="00716314" w:rsidRDefault="00367B75" w:rsidP="00F23152">
            <w:pPr>
              <w:rPr>
                <w:sz w:val="24"/>
                <w:szCs w:val="24"/>
              </w:rPr>
            </w:pPr>
          </w:p>
        </w:tc>
        <w:tc>
          <w:tcPr>
            <w:tcW w:w="1016" w:type="dxa"/>
          </w:tcPr>
          <w:p w14:paraId="78D455FB" w14:textId="6D6E1DDC" w:rsidR="00367B75" w:rsidRPr="00716314" w:rsidRDefault="003527F2" w:rsidP="00F23152">
            <w:pPr>
              <w:rPr>
                <w:sz w:val="24"/>
                <w:szCs w:val="24"/>
              </w:rPr>
            </w:pPr>
            <w:r>
              <w:rPr>
                <w:sz w:val="24"/>
                <w:szCs w:val="24"/>
              </w:rPr>
              <w:t>1-3</w:t>
            </w:r>
          </w:p>
        </w:tc>
      </w:tr>
      <w:tr w:rsidR="00367B75" w14:paraId="33902D97" w14:textId="77777777" w:rsidTr="00F23152">
        <w:trPr>
          <w:jc w:val="center"/>
        </w:trPr>
        <w:tc>
          <w:tcPr>
            <w:tcW w:w="5364" w:type="dxa"/>
          </w:tcPr>
          <w:p w14:paraId="07DC6D73" w14:textId="77777777" w:rsidR="00367B75" w:rsidRDefault="00367B75" w:rsidP="00F23152">
            <w:pPr>
              <w:rPr>
                <w:sz w:val="24"/>
                <w:szCs w:val="24"/>
              </w:rPr>
            </w:pPr>
            <w:r w:rsidRPr="00716314">
              <w:rPr>
                <w:sz w:val="24"/>
                <w:szCs w:val="24"/>
              </w:rPr>
              <w:t>Crude Mortality Data</w:t>
            </w:r>
          </w:p>
          <w:p w14:paraId="2E5F96DE" w14:textId="77777777" w:rsidR="00367B75" w:rsidRPr="00716314" w:rsidRDefault="00367B75" w:rsidP="00F23152">
            <w:pPr>
              <w:rPr>
                <w:sz w:val="24"/>
                <w:szCs w:val="24"/>
              </w:rPr>
            </w:pPr>
          </w:p>
        </w:tc>
        <w:tc>
          <w:tcPr>
            <w:tcW w:w="1016" w:type="dxa"/>
          </w:tcPr>
          <w:p w14:paraId="242B7E12" w14:textId="347C6A7F" w:rsidR="00367B75" w:rsidRPr="00716314" w:rsidRDefault="003527F2" w:rsidP="00F23152">
            <w:pPr>
              <w:rPr>
                <w:sz w:val="24"/>
                <w:szCs w:val="24"/>
              </w:rPr>
            </w:pPr>
            <w:r>
              <w:rPr>
                <w:sz w:val="24"/>
                <w:szCs w:val="24"/>
              </w:rPr>
              <w:t>4</w:t>
            </w:r>
          </w:p>
        </w:tc>
      </w:tr>
      <w:tr w:rsidR="00367B75" w14:paraId="286F84B7" w14:textId="77777777" w:rsidTr="00F23152">
        <w:trPr>
          <w:jc w:val="center"/>
        </w:trPr>
        <w:tc>
          <w:tcPr>
            <w:tcW w:w="5364" w:type="dxa"/>
          </w:tcPr>
          <w:p w14:paraId="3D31C469" w14:textId="77777777" w:rsidR="00367B75" w:rsidRDefault="00367B75" w:rsidP="00F23152">
            <w:pPr>
              <w:rPr>
                <w:sz w:val="24"/>
                <w:szCs w:val="24"/>
              </w:rPr>
            </w:pPr>
            <w:r w:rsidRPr="00340605">
              <w:rPr>
                <w:sz w:val="24"/>
                <w:szCs w:val="24"/>
              </w:rPr>
              <w:t>Elective Post-Op Mortality</w:t>
            </w:r>
            <w:r>
              <w:rPr>
                <w:sz w:val="24"/>
                <w:szCs w:val="24"/>
              </w:rPr>
              <w:t xml:space="preserve"> Data</w:t>
            </w:r>
          </w:p>
          <w:p w14:paraId="3948BFB8" w14:textId="77777777" w:rsidR="00367B75" w:rsidRPr="00716314" w:rsidRDefault="00367B75" w:rsidP="00F23152">
            <w:pPr>
              <w:rPr>
                <w:sz w:val="24"/>
                <w:szCs w:val="24"/>
              </w:rPr>
            </w:pPr>
          </w:p>
        </w:tc>
        <w:tc>
          <w:tcPr>
            <w:tcW w:w="1016" w:type="dxa"/>
          </w:tcPr>
          <w:p w14:paraId="36EFCBF0" w14:textId="240E616E" w:rsidR="00367B75" w:rsidRPr="00716314" w:rsidRDefault="003527F2" w:rsidP="00F23152">
            <w:pPr>
              <w:rPr>
                <w:sz w:val="24"/>
                <w:szCs w:val="24"/>
              </w:rPr>
            </w:pPr>
            <w:r>
              <w:rPr>
                <w:sz w:val="24"/>
                <w:szCs w:val="24"/>
              </w:rPr>
              <w:t>5</w:t>
            </w:r>
          </w:p>
        </w:tc>
      </w:tr>
      <w:tr w:rsidR="00367B75" w14:paraId="49DCACC5" w14:textId="77777777" w:rsidTr="00F23152">
        <w:trPr>
          <w:jc w:val="center"/>
        </w:trPr>
        <w:tc>
          <w:tcPr>
            <w:tcW w:w="5364" w:type="dxa"/>
          </w:tcPr>
          <w:p w14:paraId="594321BE" w14:textId="77777777" w:rsidR="00367B75" w:rsidRDefault="00367B75" w:rsidP="00F23152">
            <w:pPr>
              <w:rPr>
                <w:sz w:val="24"/>
                <w:szCs w:val="24"/>
              </w:rPr>
            </w:pPr>
            <w:r w:rsidRPr="00340605">
              <w:rPr>
                <w:sz w:val="24"/>
                <w:szCs w:val="24"/>
              </w:rPr>
              <w:t>Non-Elective Post-Op Mortality</w:t>
            </w:r>
            <w:r>
              <w:rPr>
                <w:sz w:val="24"/>
                <w:szCs w:val="24"/>
              </w:rPr>
              <w:t xml:space="preserve"> Data</w:t>
            </w:r>
          </w:p>
          <w:p w14:paraId="7F7257E0" w14:textId="77777777" w:rsidR="00367B75" w:rsidRPr="00716314" w:rsidRDefault="00367B75" w:rsidP="00F23152">
            <w:pPr>
              <w:rPr>
                <w:sz w:val="24"/>
                <w:szCs w:val="24"/>
              </w:rPr>
            </w:pPr>
          </w:p>
        </w:tc>
        <w:tc>
          <w:tcPr>
            <w:tcW w:w="1016" w:type="dxa"/>
          </w:tcPr>
          <w:p w14:paraId="60A2351E" w14:textId="56BC83E3" w:rsidR="00367B75" w:rsidRPr="00716314" w:rsidRDefault="003527F2" w:rsidP="00F23152">
            <w:pPr>
              <w:rPr>
                <w:sz w:val="24"/>
                <w:szCs w:val="24"/>
              </w:rPr>
            </w:pPr>
            <w:r>
              <w:rPr>
                <w:sz w:val="24"/>
                <w:szCs w:val="24"/>
              </w:rPr>
              <w:t>6</w:t>
            </w:r>
          </w:p>
        </w:tc>
      </w:tr>
      <w:tr w:rsidR="00367B75" w14:paraId="10FE8CBA" w14:textId="77777777" w:rsidTr="00F23152">
        <w:trPr>
          <w:jc w:val="center"/>
        </w:trPr>
        <w:tc>
          <w:tcPr>
            <w:tcW w:w="5364" w:type="dxa"/>
          </w:tcPr>
          <w:p w14:paraId="31DCD87C" w14:textId="77777777" w:rsidR="00367B75" w:rsidRDefault="00367B75" w:rsidP="00F23152">
            <w:pPr>
              <w:rPr>
                <w:sz w:val="24"/>
                <w:szCs w:val="24"/>
              </w:rPr>
            </w:pPr>
            <w:r w:rsidRPr="00340605">
              <w:rPr>
                <w:sz w:val="24"/>
                <w:szCs w:val="24"/>
              </w:rPr>
              <w:t xml:space="preserve">A&amp;E % Admitted Mortality </w:t>
            </w:r>
            <w:r>
              <w:rPr>
                <w:sz w:val="24"/>
                <w:szCs w:val="24"/>
              </w:rPr>
              <w:t>Data</w:t>
            </w:r>
          </w:p>
          <w:p w14:paraId="0069DB80" w14:textId="77777777" w:rsidR="00367B75" w:rsidRPr="00716314" w:rsidRDefault="00367B75" w:rsidP="00F23152">
            <w:pPr>
              <w:rPr>
                <w:sz w:val="24"/>
                <w:szCs w:val="24"/>
              </w:rPr>
            </w:pPr>
          </w:p>
        </w:tc>
        <w:tc>
          <w:tcPr>
            <w:tcW w:w="1016" w:type="dxa"/>
          </w:tcPr>
          <w:p w14:paraId="781677CB" w14:textId="191C8DE2" w:rsidR="00367B75" w:rsidRPr="00716314" w:rsidRDefault="003527F2" w:rsidP="00F23152">
            <w:pPr>
              <w:rPr>
                <w:sz w:val="24"/>
                <w:szCs w:val="24"/>
              </w:rPr>
            </w:pPr>
            <w:r>
              <w:rPr>
                <w:sz w:val="24"/>
                <w:szCs w:val="24"/>
              </w:rPr>
              <w:t>7</w:t>
            </w:r>
          </w:p>
        </w:tc>
      </w:tr>
      <w:tr w:rsidR="00367B75" w14:paraId="01E86413" w14:textId="77777777" w:rsidTr="00F23152">
        <w:trPr>
          <w:jc w:val="center"/>
        </w:trPr>
        <w:tc>
          <w:tcPr>
            <w:tcW w:w="5364" w:type="dxa"/>
          </w:tcPr>
          <w:p w14:paraId="106985AD" w14:textId="77777777" w:rsidR="00367B75" w:rsidRDefault="00367B75" w:rsidP="00F23152">
            <w:pPr>
              <w:rPr>
                <w:sz w:val="24"/>
                <w:szCs w:val="24"/>
              </w:rPr>
            </w:pPr>
            <w:r w:rsidRPr="00340605">
              <w:rPr>
                <w:sz w:val="24"/>
                <w:szCs w:val="24"/>
              </w:rPr>
              <w:t>Co</w:t>
            </w:r>
            <w:r>
              <w:rPr>
                <w:sz w:val="24"/>
                <w:szCs w:val="24"/>
              </w:rPr>
              <w:t>ndition Specific Mortality Rate Data</w:t>
            </w:r>
          </w:p>
          <w:p w14:paraId="3B3A09FA" w14:textId="77777777" w:rsidR="00367B75" w:rsidRPr="00716314" w:rsidRDefault="00367B75" w:rsidP="00F23152">
            <w:pPr>
              <w:rPr>
                <w:sz w:val="24"/>
                <w:szCs w:val="24"/>
              </w:rPr>
            </w:pPr>
          </w:p>
        </w:tc>
        <w:tc>
          <w:tcPr>
            <w:tcW w:w="1016" w:type="dxa"/>
          </w:tcPr>
          <w:p w14:paraId="3C9D8447" w14:textId="777BD896" w:rsidR="00367B75" w:rsidRPr="00716314" w:rsidRDefault="003527F2" w:rsidP="00F23152">
            <w:pPr>
              <w:rPr>
                <w:sz w:val="24"/>
                <w:szCs w:val="24"/>
              </w:rPr>
            </w:pPr>
            <w:r>
              <w:rPr>
                <w:sz w:val="24"/>
                <w:szCs w:val="24"/>
              </w:rPr>
              <w:t>8-10</w:t>
            </w:r>
          </w:p>
        </w:tc>
      </w:tr>
      <w:tr w:rsidR="00367B75" w14:paraId="3DCB749D" w14:textId="77777777" w:rsidTr="00F23152">
        <w:trPr>
          <w:jc w:val="center"/>
        </w:trPr>
        <w:tc>
          <w:tcPr>
            <w:tcW w:w="5364" w:type="dxa"/>
          </w:tcPr>
          <w:p w14:paraId="4B53DCEE" w14:textId="77777777" w:rsidR="00367B75" w:rsidRDefault="00367B75" w:rsidP="00F23152">
            <w:pPr>
              <w:rPr>
                <w:sz w:val="24"/>
                <w:szCs w:val="24"/>
              </w:rPr>
            </w:pPr>
            <w:r>
              <w:rPr>
                <w:sz w:val="24"/>
                <w:szCs w:val="24"/>
              </w:rPr>
              <w:t xml:space="preserve">Life Expectancy and Mortality Indicators </w:t>
            </w:r>
          </w:p>
          <w:p w14:paraId="6B4F80DC" w14:textId="77777777" w:rsidR="00367B75" w:rsidRPr="00340605" w:rsidRDefault="00367B75" w:rsidP="00F23152">
            <w:pPr>
              <w:rPr>
                <w:sz w:val="24"/>
                <w:szCs w:val="24"/>
              </w:rPr>
            </w:pPr>
          </w:p>
        </w:tc>
        <w:tc>
          <w:tcPr>
            <w:tcW w:w="1016" w:type="dxa"/>
          </w:tcPr>
          <w:p w14:paraId="640F6611" w14:textId="3D29F96B" w:rsidR="00367B75" w:rsidRDefault="001F464C" w:rsidP="00F23152">
            <w:pPr>
              <w:rPr>
                <w:sz w:val="24"/>
                <w:szCs w:val="24"/>
              </w:rPr>
            </w:pPr>
            <w:r>
              <w:rPr>
                <w:sz w:val="24"/>
                <w:szCs w:val="24"/>
              </w:rPr>
              <w:t>11-17</w:t>
            </w:r>
          </w:p>
        </w:tc>
      </w:tr>
      <w:tr w:rsidR="00367B75" w14:paraId="6778214C" w14:textId="77777777" w:rsidTr="00F23152">
        <w:trPr>
          <w:jc w:val="center"/>
        </w:trPr>
        <w:tc>
          <w:tcPr>
            <w:tcW w:w="5364" w:type="dxa"/>
          </w:tcPr>
          <w:p w14:paraId="41458E17" w14:textId="4D21E7AC" w:rsidR="00367B75" w:rsidRDefault="00367B75" w:rsidP="0087554B">
            <w:pPr>
              <w:rPr>
                <w:sz w:val="24"/>
                <w:szCs w:val="24"/>
              </w:rPr>
            </w:pPr>
            <w:r>
              <w:rPr>
                <w:sz w:val="24"/>
                <w:szCs w:val="24"/>
              </w:rPr>
              <w:t xml:space="preserve">Crude Mortality Trends for Inpatient and ED </w:t>
            </w:r>
            <w:r w:rsidR="00AF08F0" w:rsidRPr="00AF08F0">
              <w:rPr>
                <w:sz w:val="24"/>
                <w:szCs w:val="24"/>
              </w:rPr>
              <w:t xml:space="preserve"> 0</w:t>
            </w:r>
            <w:r w:rsidR="00EC79C7">
              <w:rPr>
                <w:sz w:val="24"/>
                <w:szCs w:val="24"/>
              </w:rPr>
              <w:t>1</w:t>
            </w:r>
            <w:r w:rsidR="00AF08F0" w:rsidRPr="00AF08F0">
              <w:rPr>
                <w:sz w:val="24"/>
                <w:szCs w:val="24"/>
              </w:rPr>
              <w:t>/01/202</w:t>
            </w:r>
            <w:r w:rsidR="00EC79C7">
              <w:rPr>
                <w:sz w:val="24"/>
                <w:szCs w:val="24"/>
              </w:rPr>
              <w:t>4</w:t>
            </w:r>
            <w:r w:rsidR="00AF08F0" w:rsidRPr="00AF08F0">
              <w:rPr>
                <w:sz w:val="24"/>
                <w:szCs w:val="24"/>
              </w:rPr>
              <w:t xml:space="preserve"> – </w:t>
            </w:r>
            <w:r w:rsidR="006B01CC">
              <w:rPr>
                <w:sz w:val="24"/>
                <w:szCs w:val="24"/>
              </w:rPr>
              <w:t>30/06/2025</w:t>
            </w:r>
          </w:p>
        </w:tc>
        <w:tc>
          <w:tcPr>
            <w:tcW w:w="1016" w:type="dxa"/>
          </w:tcPr>
          <w:p w14:paraId="2468E724" w14:textId="2D68D7B0" w:rsidR="00367B75" w:rsidRDefault="001F464C" w:rsidP="00F23152">
            <w:pPr>
              <w:rPr>
                <w:sz w:val="24"/>
                <w:szCs w:val="24"/>
              </w:rPr>
            </w:pPr>
            <w:r>
              <w:rPr>
                <w:sz w:val="24"/>
                <w:szCs w:val="24"/>
              </w:rPr>
              <w:t>18-</w:t>
            </w:r>
            <w:r w:rsidR="00EC79C7">
              <w:rPr>
                <w:sz w:val="24"/>
                <w:szCs w:val="24"/>
              </w:rPr>
              <w:t>20</w:t>
            </w:r>
          </w:p>
        </w:tc>
      </w:tr>
      <w:tr w:rsidR="00367B75" w14:paraId="32EB551F" w14:textId="77777777" w:rsidTr="00F23152">
        <w:trPr>
          <w:jc w:val="center"/>
        </w:trPr>
        <w:tc>
          <w:tcPr>
            <w:tcW w:w="5364" w:type="dxa"/>
          </w:tcPr>
          <w:p w14:paraId="06A25CEB" w14:textId="0DC68F96" w:rsidR="00367B75" w:rsidRDefault="00367B75" w:rsidP="00F23152">
            <w:pPr>
              <w:rPr>
                <w:sz w:val="24"/>
                <w:szCs w:val="24"/>
              </w:rPr>
            </w:pPr>
            <w:r>
              <w:rPr>
                <w:sz w:val="24"/>
                <w:szCs w:val="24"/>
              </w:rPr>
              <w:t>Deaths by Location January 202</w:t>
            </w:r>
            <w:r w:rsidR="00EC79C7">
              <w:rPr>
                <w:sz w:val="24"/>
                <w:szCs w:val="24"/>
              </w:rPr>
              <w:t>3</w:t>
            </w:r>
            <w:r>
              <w:rPr>
                <w:sz w:val="24"/>
                <w:szCs w:val="24"/>
              </w:rPr>
              <w:t>-</w:t>
            </w:r>
            <w:r w:rsidR="00D27E51">
              <w:rPr>
                <w:sz w:val="24"/>
                <w:szCs w:val="24"/>
              </w:rPr>
              <w:t>June</w:t>
            </w:r>
            <w:r w:rsidR="0089474E">
              <w:rPr>
                <w:sz w:val="24"/>
                <w:szCs w:val="24"/>
              </w:rPr>
              <w:t xml:space="preserve"> 202</w:t>
            </w:r>
            <w:r w:rsidR="00AF08F0">
              <w:rPr>
                <w:sz w:val="24"/>
                <w:szCs w:val="24"/>
              </w:rPr>
              <w:t>5</w:t>
            </w:r>
          </w:p>
          <w:p w14:paraId="1DD363F6" w14:textId="77777777" w:rsidR="00367B75" w:rsidRDefault="00367B75" w:rsidP="00F23152">
            <w:pPr>
              <w:rPr>
                <w:sz w:val="24"/>
                <w:szCs w:val="24"/>
              </w:rPr>
            </w:pPr>
          </w:p>
        </w:tc>
        <w:tc>
          <w:tcPr>
            <w:tcW w:w="1016" w:type="dxa"/>
          </w:tcPr>
          <w:p w14:paraId="51AE9DDF" w14:textId="3D461D82" w:rsidR="00367B75" w:rsidRDefault="003527F2" w:rsidP="00F23152">
            <w:pPr>
              <w:rPr>
                <w:sz w:val="24"/>
                <w:szCs w:val="24"/>
              </w:rPr>
            </w:pPr>
            <w:r>
              <w:rPr>
                <w:sz w:val="24"/>
                <w:szCs w:val="24"/>
              </w:rPr>
              <w:t>2</w:t>
            </w:r>
            <w:r w:rsidR="00EC79C7">
              <w:rPr>
                <w:sz w:val="24"/>
                <w:szCs w:val="24"/>
              </w:rPr>
              <w:t>1</w:t>
            </w:r>
          </w:p>
        </w:tc>
      </w:tr>
    </w:tbl>
    <w:p w14:paraId="02D42569" w14:textId="4C010D1F" w:rsidR="00716314" w:rsidRDefault="00716314" w:rsidP="005452D2">
      <w:pPr>
        <w:rPr>
          <w:b/>
          <w:sz w:val="24"/>
          <w:szCs w:val="24"/>
        </w:rPr>
      </w:pPr>
    </w:p>
    <w:p w14:paraId="5F61436A" w14:textId="31641B97" w:rsidR="00A74ADA" w:rsidRDefault="00A74ADA" w:rsidP="005452D2">
      <w:pPr>
        <w:rPr>
          <w:b/>
          <w:sz w:val="24"/>
          <w:szCs w:val="24"/>
        </w:rPr>
      </w:pPr>
    </w:p>
    <w:p w14:paraId="688340C7" w14:textId="0E58F2BB" w:rsidR="00A74ADA" w:rsidRDefault="00A74ADA" w:rsidP="005452D2">
      <w:pPr>
        <w:rPr>
          <w:b/>
          <w:sz w:val="24"/>
          <w:szCs w:val="24"/>
        </w:rPr>
      </w:pPr>
    </w:p>
    <w:p w14:paraId="05649AA6" w14:textId="7F8D73F2" w:rsidR="00A74ADA" w:rsidRDefault="00A74ADA" w:rsidP="005452D2">
      <w:pPr>
        <w:rPr>
          <w:b/>
          <w:sz w:val="24"/>
          <w:szCs w:val="24"/>
        </w:rPr>
      </w:pPr>
    </w:p>
    <w:p w14:paraId="70A5FA1B" w14:textId="2A78CCEE" w:rsidR="00A74ADA" w:rsidRDefault="00A74ADA" w:rsidP="005452D2">
      <w:pPr>
        <w:rPr>
          <w:b/>
          <w:sz w:val="24"/>
          <w:szCs w:val="24"/>
        </w:rPr>
      </w:pPr>
    </w:p>
    <w:p w14:paraId="775A8852" w14:textId="672CA507" w:rsidR="00A74ADA" w:rsidRDefault="00A74ADA" w:rsidP="005452D2">
      <w:pPr>
        <w:rPr>
          <w:b/>
          <w:sz w:val="24"/>
          <w:szCs w:val="24"/>
        </w:rPr>
      </w:pPr>
    </w:p>
    <w:p w14:paraId="36C3E578" w14:textId="144703F7" w:rsidR="00A74ADA" w:rsidRDefault="00A74ADA" w:rsidP="005452D2">
      <w:pPr>
        <w:rPr>
          <w:b/>
          <w:sz w:val="24"/>
          <w:szCs w:val="24"/>
        </w:rPr>
      </w:pPr>
    </w:p>
    <w:p w14:paraId="036FC645" w14:textId="7215E6A2" w:rsidR="00A74ADA" w:rsidRDefault="00A74ADA" w:rsidP="005452D2">
      <w:pPr>
        <w:rPr>
          <w:b/>
          <w:sz w:val="24"/>
          <w:szCs w:val="24"/>
        </w:rPr>
      </w:pPr>
    </w:p>
    <w:p w14:paraId="4D3DBD14" w14:textId="548B7537" w:rsidR="00A74ADA" w:rsidRDefault="00A74ADA" w:rsidP="005452D2">
      <w:pPr>
        <w:rPr>
          <w:b/>
          <w:sz w:val="24"/>
          <w:szCs w:val="24"/>
        </w:rPr>
      </w:pPr>
    </w:p>
    <w:p w14:paraId="051CADBA" w14:textId="77777777" w:rsidR="00A74ADA" w:rsidRDefault="00A74ADA" w:rsidP="005452D2">
      <w:pPr>
        <w:rPr>
          <w:b/>
          <w:sz w:val="24"/>
          <w:szCs w:val="24"/>
        </w:rPr>
      </w:pPr>
    </w:p>
    <w:p w14:paraId="6EB07287" w14:textId="77777777" w:rsidR="00EC79C7" w:rsidRDefault="00EC79C7" w:rsidP="005452D2">
      <w:pPr>
        <w:rPr>
          <w:b/>
          <w:sz w:val="28"/>
          <w:szCs w:val="28"/>
        </w:rPr>
      </w:pPr>
    </w:p>
    <w:p w14:paraId="35757819" w14:textId="77777777" w:rsidR="00D27E51" w:rsidRPr="00C67287" w:rsidRDefault="00D27E51" w:rsidP="00D27E51">
      <w:pPr>
        <w:rPr>
          <w:b/>
          <w:sz w:val="28"/>
          <w:szCs w:val="28"/>
          <w:u w:val="single"/>
        </w:rPr>
      </w:pPr>
      <w:r w:rsidRPr="00C67287">
        <w:rPr>
          <w:b/>
          <w:sz w:val="28"/>
          <w:szCs w:val="28"/>
          <w:u w:val="single"/>
        </w:rPr>
        <w:lastRenderedPageBreak/>
        <w:t>Executive Summary</w:t>
      </w:r>
    </w:p>
    <w:p w14:paraId="768D1E7C" w14:textId="77777777" w:rsidR="00D27E51" w:rsidRPr="00C67287" w:rsidRDefault="00D27E51" w:rsidP="00D27E51">
      <w:pPr>
        <w:jc w:val="both"/>
        <w:rPr>
          <w:b/>
          <w:bCs/>
          <w:sz w:val="24"/>
          <w:szCs w:val="24"/>
        </w:rPr>
      </w:pPr>
      <w:r w:rsidRPr="00C67287">
        <w:rPr>
          <w:b/>
          <w:bCs/>
          <w:sz w:val="24"/>
          <w:szCs w:val="24"/>
        </w:rPr>
        <w:t>Key Findings:</w:t>
      </w:r>
    </w:p>
    <w:p w14:paraId="1ED77F39" w14:textId="77777777" w:rsidR="00D27E51" w:rsidRPr="00EE2A6D" w:rsidRDefault="00D27E51" w:rsidP="00D27E51">
      <w:pPr>
        <w:jc w:val="both"/>
        <w:rPr>
          <w:b/>
          <w:bCs/>
          <w:sz w:val="24"/>
          <w:szCs w:val="24"/>
        </w:rPr>
      </w:pPr>
      <w:r w:rsidRPr="00EE2A6D">
        <w:rPr>
          <w:b/>
          <w:bCs/>
          <w:sz w:val="24"/>
          <w:szCs w:val="24"/>
        </w:rPr>
        <w:t>Data Quality and Availability</w:t>
      </w:r>
    </w:p>
    <w:p w14:paraId="4C387111" w14:textId="7F9CD024" w:rsidR="00D27E51" w:rsidRPr="00EE2A6D" w:rsidRDefault="00D27E51" w:rsidP="00D27E51">
      <w:pPr>
        <w:numPr>
          <w:ilvl w:val="0"/>
          <w:numId w:val="12"/>
        </w:numPr>
        <w:spacing w:line="240" w:lineRule="auto"/>
        <w:ind w:left="714" w:hanging="357"/>
        <w:contextualSpacing/>
        <w:jc w:val="both"/>
        <w:rPr>
          <w:sz w:val="24"/>
          <w:szCs w:val="24"/>
        </w:rPr>
      </w:pPr>
      <w:r w:rsidRPr="00EE2A6D">
        <w:rPr>
          <w:sz w:val="24"/>
          <w:szCs w:val="24"/>
        </w:rPr>
        <w:t xml:space="preserve">BCUHB and RAMI data availability remains limited to </w:t>
      </w:r>
      <w:r w:rsidR="00BD7836" w:rsidRPr="00EE2A6D">
        <w:rPr>
          <w:sz w:val="24"/>
          <w:szCs w:val="24"/>
        </w:rPr>
        <w:t>March 2025</w:t>
      </w:r>
      <w:r w:rsidRPr="00EE2A6D">
        <w:rPr>
          <w:sz w:val="24"/>
          <w:szCs w:val="24"/>
        </w:rPr>
        <w:t xml:space="preserve"> due to reduced clinical coding completion rates</w:t>
      </w:r>
      <w:r w:rsidR="00EE2A6D" w:rsidRPr="00EE2A6D">
        <w:rPr>
          <w:sz w:val="24"/>
          <w:szCs w:val="24"/>
        </w:rPr>
        <w:t>.</w:t>
      </w:r>
    </w:p>
    <w:p w14:paraId="2C567E55" w14:textId="3DE9FA27" w:rsidR="00D27E51" w:rsidRPr="00EE2A6D" w:rsidRDefault="00D27E51" w:rsidP="00D27E51">
      <w:pPr>
        <w:numPr>
          <w:ilvl w:val="0"/>
          <w:numId w:val="12"/>
        </w:numPr>
        <w:spacing w:line="240" w:lineRule="auto"/>
        <w:ind w:left="714" w:hanging="357"/>
        <w:contextualSpacing/>
        <w:jc w:val="both"/>
        <w:rPr>
          <w:sz w:val="24"/>
          <w:szCs w:val="24"/>
        </w:rPr>
      </w:pPr>
      <w:r w:rsidRPr="00EE2A6D">
        <w:rPr>
          <w:sz w:val="24"/>
          <w:szCs w:val="24"/>
        </w:rPr>
        <w:t>Clinical coding completion target temporarily reduced to 75% (from 95%) with structured recovery plan in place</w:t>
      </w:r>
      <w:r w:rsidR="00EE2A6D" w:rsidRPr="00EE2A6D">
        <w:rPr>
          <w:sz w:val="24"/>
          <w:szCs w:val="24"/>
        </w:rPr>
        <w:t>.</w:t>
      </w:r>
    </w:p>
    <w:p w14:paraId="0D393E9A" w14:textId="542E746C" w:rsidR="00D27E51" w:rsidRPr="00EE2A6D" w:rsidRDefault="00D27E51" w:rsidP="00D27E51">
      <w:pPr>
        <w:numPr>
          <w:ilvl w:val="0"/>
          <w:numId w:val="12"/>
        </w:numPr>
        <w:spacing w:line="240" w:lineRule="auto"/>
        <w:ind w:left="714" w:hanging="357"/>
        <w:contextualSpacing/>
        <w:jc w:val="both"/>
        <w:rPr>
          <w:sz w:val="24"/>
          <w:szCs w:val="24"/>
        </w:rPr>
      </w:pPr>
      <w:r w:rsidRPr="00EE2A6D">
        <w:rPr>
          <w:sz w:val="24"/>
          <w:szCs w:val="24"/>
        </w:rPr>
        <w:t>Critical benchmarking data (HSMR, SHMI, Dr Foster) remains unavailable, limiting comparative mortality analysis</w:t>
      </w:r>
      <w:r w:rsidR="00BD7836" w:rsidRPr="00EE2A6D">
        <w:rPr>
          <w:sz w:val="24"/>
          <w:szCs w:val="24"/>
        </w:rPr>
        <w:t xml:space="preserve"> with other parts of the UK</w:t>
      </w:r>
      <w:r w:rsidR="00EE2A6D" w:rsidRPr="00EE2A6D">
        <w:rPr>
          <w:sz w:val="24"/>
          <w:szCs w:val="24"/>
        </w:rPr>
        <w:t>.</w:t>
      </w:r>
    </w:p>
    <w:p w14:paraId="68234481" w14:textId="77777777" w:rsidR="00D27E51" w:rsidRPr="00EE2A6D" w:rsidRDefault="00D27E51" w:rsidP="00D27E51">
      <w:pPr>
        <w:jc w:val="both"/>
        <w:rPr>
          <w:b/>
          <w:bCs/>
          <w:sz w:val="24"/>
          <w:szCs w:val="24"/>
        </w:rPr>
      </w:pPr>
    </w:p>
    <w:p w14:paraId="2C07E94C" w14:textId="77777777" w:rsidR="00D27E51" w:rsidRPr="00EE2A6D" w:rsidRDefault="00D27E51" w:rsidP="00D27E51">
      <w:pPr>
        <w:jc w:val="both"/>
        <w:rPr>
          <w:b/>
          <w:bCs/>
          <w:sz w:val="24"/>
          <w:szCs w:val="24"/>
        </w:rPr>
      </w:pPr>
      <w:r w:rsidRPr="00EE2A6D">
        <w:rPr>
          <w:b/>
          <w:bCs/>
          <w:sz w:val="24"/>
          <w:szCs w:val="24"/>
        </w:rPr>
        <w:t>Mortality Performance</w:t>
      </w:r>
    </w:p>
    <w:p w14:paraId="468DD9AF" w14:textId="15352D4D" w:rsidR="00D27E51" w:rsidRPr="00EE2A6D" w:rsidRDefault="00D27E51" w:rsidP="00D27E51">
      <w:pPr>
        <w:numPr>
          <w:ilvl w:val="0"/>
          <w:numId w:val="13"/>
        </w:numPr>
        <w:ind w:left="714" w:hanging="357"/>
        <w:contextualSpacing/>
        <w:jc w:val="both"/>
        <w:rPr>
          <w:sz w:val="24"/>
          <w:szCs w:val="24"/>
        </w:rPr>
      </w:pPr>
      <w:r w:rsidRPr="00EE2A6D">
        <w:rPr>
          <w:sz w:val="24"/>
          <w:szCs w:val="24"/>
        </w:rPr>
        <w:t>Crude mortality rates demonstrate consistent trends with seasonal variation</w:t>
      </w:r>
      <w:r w:rsidR="00EE2A6D" w:rsidRPr="00EE2A6D">
        <w:rPr>
          <w:sz w:val="24"/>
          <w:szCs w:val="24"/>
        </w:rPr>
        <w:t>.</w:t>
      </w:r>
    </w:p>
    <w:p w14:paraId="4AE4D694" w14:textId="3417A330" w:rsidR="00D27E51" w:rsidRPr="00EE2A6D" w:rsidRDefault="00D27E51" w:rsidP="00D27E51">
      <w:pPr>
        <w:numPr>
          <w:ilvl w:val="0"/>
          <w:numId w:val="13"/>
        </w:numPr>
        <w:ind w:left="714" w:hanging="357"/>
        <w:contextualSpacing/>
        <w:jc w:val="both"/>
        <w:rPr>
          <w:sz w:val="24"/>
          <w:szCs w:val="24"/>
        </w:rPr>
      </w:pPr>
      <w:r w:rsidRPr="00EE2A6D">
        <w:rPr>
          <w:sz w:val="24"/>
          <w:szCs w:val="24"/>
        </w:rPr>
        <w:t>All mortality data points within the latest 52 weeks fall within statistical control limits, indicating no significant cause for concern</w:t>
      </w:r>
      <w:r w:rsidR="00EE2A6D" w:rsidRPr="00EE2A6D">
        <w:rPr>
          <w:sz w:val="24"/>
          <w:szCs w:val="24"/>
        </w:rPr>
        <w:t>.</w:t>
      </w:r>
    </w:p>
    <w:p w14:paraId="4808DAF6" w14:textId="09DC3578" w:rsidR="00D27E51" w:rsidRPr="00EE2A6D" w:rsidRDefault="00D27E51" w:rsidP="00D27E51">
      <w:pPr>
        <w:numPr>
          <w:ilvl w:val="0"/>
          <w:numId w:val="13"/>
        </w:numPr>
        <w:ind w:left="714" w:hanging="357"/>
        <w:contextualSpacing/>
        <w:jc w:val="both"/>
        <w:rPr>
          <w:sz w:val="24"/>
          <w:szCs w:val="24"/>
        </w:rPr>
      </w:pPr>
      <w:r w:rsidRPr="00EE2A6D">
        <w:rPr>
          <w:sz w:val="24"/>
          <w:szCs w:val="24"/>
        </w:rPr>
        <w:t>Condition-specific mortality rates for heart attack, stroke, and hip fracture continue to be monitored against peer health boards</w:t>
      </w:r>
      <w:r w:rsidR="00EE2A6D" w:rsidRPr="00EE2A6D">
        <w:rPr>
          <w:sz w:val="24"/>
          <w:szCs w:val="24"/>
        </w:rPr>
        <w:t>.</w:t>
      </w:r>
    </w:p>
    <w:p w14:paraId="16C4D820" w14:textId="5FFBE594" w:rsidR="00D27E51" w:rsidRPr="00EE2A6D" w:rsidRDefault="00D27E51" w:rsidP="00D27E51">
      <w:pPr>
        <w:numPr>
          <w:ilvl w:val="0"/>
          <w:numId w:val="13"/>
        </w:numPr>
        <w:ind w:left="714" w:hanging="357"/>
        <w:contextualSpacing/>
        <w:jc w:val="both"/>
        <w:rPr>
          <w:sz w:val="24"/>
          <w:szCs w:val="24"/>
        </w:rPr>
      </w:pPr>
      <w:r w:rsidRPr="00EE2A6D">
        <w:rPr>
          <w:sz w:val="24"/>
          <w:szCs w:val="24"/>
        </w:rPr>
        <w:t>Post-operative mortality rates (both elective and non-elective) remain stable</w:t>
      </w:r>
      <w:r w:rsidR="00EE2A6D" w:rsidRPr="00EE2A6D">
        <w:rPr>
          <w:sz w:val="24"/>
          <w:szCs w:val="24"/>
        </w:rPr>
        <w:t>.</w:t>
      </w:r>
    </w:p>
    <w:p w14:paraId="3C585086" w14:textId="75E4C3BB" w:rsidR="00AE5D53" w:rsidRPr="00EE2A6D" w:rsidRDefault="00AE5D53" w:rsidP="00D27E51">
      <w:pPr>
        <w:numPr>
          <w:ilvl w:val="0"/>
          <w:numId w:val="13"/>
        </w:numPr>
        <w:ind w:left="714" w:hanging="357"/>
        <w:contextualSpacing/>
        <w:jc w:val="both"/>
        <w:rPr>
          <w:sz w:val="24"/>
          <w:szCs w:val="24"/>
        </w:rPr>
      </w:pPr>
      <w:r w:rsidRPr="00EE2A6D">
        <w:rPr>
          <w:sz w:val="24"/>
          <w:szCs w:val="24"/>
        </w:rPr>
        <w:t>We continue to review national registry and audit data incorporating specialty-based mortality metrics</w:t>
      </w:r>
      <w:r w:rsidR="00EE2A6D" w:rsidRPr="00EE2A6D">
        <w:rPr>
          <w:sz w:val="24"/>
          <w:szCs w:val="24"/>
        </w:rPr>
        <w:t>.</w:t>
      </w:r>
    </w:p>
    <w:p w14:paraId="18A4056A" w14:textId="77777777" w:rsidR="00D27E51" w:rsidRPr="00EE2A6D" w:rsidRDefault="00D27E51" w:rsidP="00D27E51">
      <w:pPr>
        <w:jc w:val="both"/>
        <w:rPr>
          <w:b/>
          <w:bCs/>
          <w:sz w:val="24"/>
          <w:szCs w:val="24"/>
        </w:rPr>
      </w:pPr>
    </w:p>
    <w:p w14:paraId="6770796A" w14:textId="77777777" w:rsidR="00D27E51" w:rsidRPr="00EE2A6D" w:rsidRDefault="00D27E51" w:rsidP="00D27E51">
      <w:pPr>
        <w:jc w:val="both"/>
        <w:rPr>
          <w:b/>
          <w:bCs/>
          <w:sz w:val="24"/>
          <w:szCs w:val="24"/>
        </w:rPr>
      </w:pPr>
      <w:r w:rsidRPr="00EE2A6D">
        <w:rPr>
          <w:b/>
          <w:bCs/>
          <w:sz w:val="24"/>
          <w:szCs w:val="24"/>
        </w:rPr>
        <w:t>Operational Challenges</w:t>
      </w:r>
    </w:p>
    <w:p w14:paraId="60EEC367" w14:textId="600DA494" w:rsidR="00D27E51" w:rsidRPr="00EE2A6D" w:rsidRDefault="00D27E51" w:rsidP="00D27E51">
      <w:pPr>
        <w:numPr>
          <w:ilvl w:val="0"/>
          <w:numId w:val="14"/>
        </w:numPr>
        <w:ind w:hanging="357"/>
        <w:contextualSpacing/>
        <w:jc w:val="both"/>
        <w:rPr>
          <w:sz w:val="24"/>
          <w:szCs w:val="24"/>
        </w:rPr>
      </w:pPr>
      <w:r w:rsidRPr="00EE2A6D">
        <w:rPr>
          <w:sz w:val="24"/>
          <w:szCs w:val="24"/>
        </w:rPr>
        <w:t xml:space="preserve">Medical Examiner scrutiny continue to highlight system-wide pressures affecting: </w:t>
      </w:r>
    </w:p>
    <w:p w14:paraId="42CB35D6" w14:textId="77777777" w:rsidR="00D27E51" w:rsidRPr="00EE2A6D" w:rsidRDefault="00D27E51" w:rsidP="00D27E51">
      <w:pPr>
        <w:numPr>
          <w:ilvl w:val="1"/>
          <w:numId w:val="14"/>
        </w:numPr>
        <w:ind w:hanging="357"/>
        <w:contextualSpacing/>
        <w:jc w:val="both"/>
        <w:rPr>
          <w:sz w:val="24"/>
          <w:szCs w:val="24"/>
        </w:rPr>
      </w:pPr>
      <w:r w:rsidRPr="00EE2A6D">
        <w:rPr>
          <w:sz w:val="24"/>
          <w:szCs w:val="24"/>
        </w:rPr>
        <w:t>Welsh Ambulance Service Trust (WAST)</w:t>
      </w:r>
    </w:p>
    <w:p w14:paraId="08DD3068" w14:textId="77777777" w:rsidR="00D27E51" w:rsidRPr="00EE2A6D" w:rsidRDefault="00D27E51" w:rsidP="00D27E51">
      <w:pPr>
        <w:numPr>
          <w:ilvl w:val="1"/>
          <w:numId w:val="14"/>
        </w:numPr>
        <w:ind w:hanging="357"/>
        <w:contextualSpacing/>
        <w:jc w:val="both"/>
        <w:rPr>
          <w:sz w:val="24"/>
          <w:szCs w:val="24"/>
        </w:rPr>
      </w:pPr>
      <w:r w:rsidRPr="00EE2A6D">
        <w:rPr>
          <w:sz w:val="24"/>
          <w:szCs w:val="24"/>
        </w:rPr>
        <w:t>Emergency Departments across BCUHB</w:t>
      </w:r>
    </w:p>
    <w:p w14:paraId="2896BB35" w14:textId="007FE454" w:rsidR="00D27E51" w:rsidRPr="00EE2A6D" w:rsidRDefault="00D27E51" w:rsidP="00D27E51">
      <w:pPr>
        <w:numPr>
          <w:ilvl w:val="1"/>
          <w:numId w:val="14"/>
        </w:numPr>
        <w:ind w:hanging="357"/>
        <w:contextualSpacing/>
        <w:jc w:val="both"/>
        <w:rPr>
          <w:sz w:val="24"/>
          <w:szCs w:val="24"/>
        </w:rPr>
      </w:pPr>
      <w:r w:rsidRPr="00EE2A6D">
        <w:rPr>
          <w:sz w:val="24"/>
          <w:szCs w:val="24"/>
        </w:rPr>
        <w:t>General Medicine services</w:t>
      </w:r>
      <w:r w:rsidR="00EE2A6D" w:rsidRPr="00EE2A6D">
        <w:rPr>
          <w:sz w:val="24"/>
          <w:szCs w:val="24"/>
        </w:rPr>
        <w:t>.</w:t>
      </w:r>
    </w:p>
    <w:p w14:paraId="59B997DF" w14:textId="6435D6D7" w:rsidR="00AE5D53" w:rsidRPr="00EE2A6D" w:rsidRDefault="00AE5D53" w:rsidP="00AE5D53">
      <w:pPr>
        <w:numPr>
          <w:ilvl w:val="0"/>
          <w:numId w:val="14"/>
        </w:numPr>
        <w:ind w:hanging="357"/>
        <w:contextualSpacing/>
        <w:jc w:val="both"/>
        <w:rPr>
          <w:sz w:val="24"/>
          <w:szCs w:val="24"/>
        </w:rPr>
      </w:pPr>
      <w:r w:rsidRPr="00EE2A6D">
        <w:rPr>
          <w:sz w:val="24"/>
          <w:szCs w:val="24"/>
        </w:rPr>
        <w:t>C</w:t>
      </w:r>
      <w:r w:rsidR="00D27E51" w:rsidRPr="00EE2A6D">
        <w:rPr>
          <w:sz w:val="24"/>
          <w:szCs w:val="24"/>
        </w:rPr>
        <w:t>oncerns identified regarding End of Life (EOL) decision-making and advance care planning</w:t>
      </w:r>
      <w:r w:rsidRPr="00EE2A6D">
        <w:rPr>
          <w:sz w:val="24"/>
          <w:szCs w:val="24"/>
        </w:rPr>
        <w:t>.  Ongoing feedback shared with relevant stakeholders to inform ongoing quality improvement work</w:t>
      </w:r>
      <w:r w:rsidR="00EE2A6D" w:rsidRPr="00EE2A6D">
        <w:rPr>
          <w:sz w:val="24"/>
          <w:szCs w:val="24"/>
        </w:rPr>
        <w:t>.</w:t>
      </w:r>
    </w:p>
    <w:p w14:paraId="30567CDA" w14:textId="70AC9DF1" w:rsidR="00D27E51" w:rsidRPr="00EE2A6D" w:rsidRDefault="00D27E51" w:rsidP="00D27E51">
      <w:pPr>
        <w:numPr>
          <w:ilvl w:val="0"/>
          <w:numId w:val="14"/>
        </w:numPr>
        <w:ind w:hanging="357"/>
        <w:contextualSpacing/>
        <w:jc w:val="both"/>
        <w:rPr>
          <w:sz w:val="24"/>
          <w:szCs w:val="24"/>
        </w:rPr>
      </w:pPr>
      <w:r w:rsidRPr="00EE2A6D">
        <w:rPr>
          <w:sz w:val="24"/>
          <w:szCs w:val="24"/>
        </w:rPr>
        <w:t>Percentage of deaths referred for internal review remains below national average</w:t>
      </w:r>
      <w:r w:rsidR="00EE2A6D" w:rsidRPr="00EE2A6D">
        <w:rPr>
          <w:sz w:val="24"/>
          <w:szCs w:val="24"/>
        </w:rPr>
        <w:t>.</w:t>
      </w:r>
    </w:p>
    <w:p w14:paraId="01008F2A" w14:textId="2112FE25" w:rsidR="00D27E51" w:rsidRPr="00EE2A6D" w:rsidRDefault="00D27E51" w:rsidP="00EE2A6D">
      <w:pPr>
        <w:contextualSpacing/>
        <w:jc w:val="both"/>
        <w:rPr>
          <w:sz w:val="24"/>
          <w:szCs w:val="24"/>
        </w:rPr>
      </w:pPr>
    </w:p>
    <w:p w14:paraId="0D80FB2E" w14:textId="77777777" w:rsidR="00D27E51" w:rsidRPr="00EE2A6D" w:rsidRDefault="00D27E51" w:rsidP="00D27E51">
      <w:pPr>
        <w:jc w:val="both"/>
        <w:rPr>
          <w:b/>
          <w:bCs/>
          <w:sz w:val="24"/>
          <w:szCs w:val="24"/>
        </w:rPr>
      </w:pPr>
      <w:r w:rsidRPr="00EE2A6D">
        <w:rPr>
          <w:b/>
          <w:bCs/>
          <w:sz w:val="24"/>
          <w:szCs w:val="24"/>
        </w:rPr>
        <w:t>Quality Improvement Initiatives</w:t>
      </w:r>
    </w:p>
    <w:p w14:paraId="2830BAAD" w14:textId="73BF7337" w:rsidR="00D27E51" w:rsidRPr="00EE2A6D" w:rsidRDefault="00387147" w:rsidP="00D27E51">
      <w:pPr>
        <w:numPr>
          <w:ilvl w:val="0"/>
          <w:numId w:val="15"/>
        </w:numPr>
        <w:ind w:left="714" w:hanging="357"/>
        <w:contextualSpacing/>
        <w:jc w:val="both"/>
        <w:rPr>
          <w:sz w:val="24"/>
          <w:szCs w:val="24"/>
        </w:rPr>
      </w:pPr>
      <w:r w:rsidRPr="00EE2A6D">
        <w:rPr>
          <w:sz w:val="24"/>
          <w:szCs w:val="24"/>
        </w:rPr>
        <w:t>Interface meeting with M</w:t>
      </w:r>
      <w:r w:rsidR="00453538" w:rsidRPr="00EE2A6D">
        <w:rPr>
          <w:sz w:val="24"/>
          <w:szCs w:val="24"/>
        </w:rPr>
        <w:t xml:space="preserve">edical </w:t>
      </w:r>
      <w:r w:rsidRPr="00EE2A6D">
        <w:rPr>
          <w:sz w:val="24"/>
          <w:szCs w:val="24"/>
        </w:rPr>
        <w:t>E</w:t>
      </w:r>
      <w:r w:rsidR="00453538" w:rsidRPr="00EE2A6D">
        <w:rPr>
          <w:sz w:val="24"/>
          <w:szCs w:val="24"/>
        </w:rPr>
        <w:t xml:space="preserve">xaminer </w:t>
      </w:r>
      <w:r w:rsidRPr="00EE2A6D">
        <w:rPr>
          <w:sz w:val="24"/>
          <w:szCs w:val="24"/>
        </w:rPr>
        <w:t>S</w:t>
      </w:r>
      <w:r w:rsidR="00453538" w:rsidRPr="00EE2A6D">
        <w:rPr>
          <w:sz w:val="24"/>
          <w:szCs w:val="24"/>
        </w:rPr>
        <w:t>ervice (MES)</w:t>
      </w:r>
      <w:r w:rsidRPr="00EE2A6D">
        <w:rPr>
          <w:sz w:val="24"/>
          <w:szCs w:val="24"/>
        </w:rPr>
        <w:t xml:space="preserve"> facilitates dialogue around thematic learning/local trends.</w:t>
      </w:r>
    </w:p>
    <w:p w14:paraId="2E2BC2C3" w14:textId="0E2953B0" w:rsidR="00387147" w:rsidRPr="00EE2A6D" w:rsidRDefault="00387147" w:rsidP="00D27E51">
      <w:pPr>
        <w:numPr>
          <w:ilvl w:val="0"/>
          <w:numId w:val="15"/>
        </w:numPr>
        <w:ind w:left="714" w:hanging="357"/>
        <w:contextualSpacing/>
        <w:jc w:val="both"/>
        <w:rPr>
          <w:sz w:val="24"/>
          <w:szCs w:val="24"/>
        </w:rPr>
      </w:pPr>
      <w:r w:rsidRPr="00EE2A6D">
        <w:rPr>
          <w:sz w:val="24"/>
          <w:szCs w:val="24"/>
        </w:rPr>
        <w:t>Ongoing improvements in MCCD processes to minimise delays in death certification process following statutory changes in September 2024.</w:t>
      </w:r>
    </w:p>
    <w:p w14:paraId="70764F35" w14:textId="12B4032A" w:rsidR="00D27E51" w:rsidRPr="00EE2A6D" w:rsidRDefault="00453538" w:rsidP="00D27E51">
      <w:pPr>
        <w:numPr>
          <w:ilvl w:val="0"/>
          <w:numId w:val="15"/>
        </w:numPr>
        <w:ind w:left="714" w:hanging="357"/>
        <w:contextualSpacing/>
        <w:jc w:val="both"/>
        <w:rPr>
          <w:sz w:val="24"/>
          <w:szCs w:val="24"/>
        </w:rPr>
      </w:pPr>
      <w:r w:rsidRPr="00EE2A6D">
        <w:rPr>
          <w:sz w:val="24"/>
          <w:szCs w:val="24"/>
        </w:rPr>
        <w:t>EOL</w:t>
      </w:r>
      <w:r w:rsidR="00D27E51" w:rsidRPr="00EE2A6D">
        <w:rPr>
          <w:sz w:val="24"/>
          <w:szCs w:val="24"/>
        </w:rPr>
        <w:t xml:space="preserve"> decision-making training video developed for specialty M</w:t>
      </w:r>
      <w:r w:rsidRPr="00EE2A6D">
        <w:rPr>
          <w:sz w:val="24"/>
          <w:szCs w:val="24"/>
        </w:rPr>
        <w:t xml:space="preserve">orbidity </w:t>
      </w:r>
      <w:r w:rsidR="00D27E51" w:rsidRPr="00EE2A6D">
        <w:rPr>
          <w:sz w:val="24"/>
          <w:szCs w:val="24"/>
        </w:rPr>
        <w:t>&amp;</w:t>
      </w:r>
      <w:r w:rsidRPr="00EE2A6D">
        <w:rPr>
          <w:sz w:val="24"/>
          <w:szCs w:val="24"/>
        </w:rPr>
        <w:t xml:space="preserve"> </w:t>
      </w:r>
      <w:r w:rsidR="00D27E51" w:rsidRPr="00EE2A6D">
        <w:rPr>
          <w:sz w:val="24"/>
          <w:szCs w:val="24"/>
        </w:rPr>
        <w:t>M</w:t>
      </w:r>
      <w:r w:rsidRPr="00EE2A6D">
        <w:rPr>
          <w:sz w:val="24"/>
          <w:szCs w:val="24"/>
        </w:rPr>
        <w:t>ortality</w:t>
      </w:r>
      <w:r w:rsidR="00D27E51" w:rsidRPr="00EE2A6D">
        <w:rPr>
          <w:sz w:val="24"/>
          <w:szCs w:val="24"/>
        </w:rPr>
        <w:t xml:space="preserve"> meetings</w:t>
      </w:r>
      <w:r w:rsidRPr="00EE2A6D">
        <w:rPr>
          <w:sz w:val="24"/>
          <w:szCs w:val="24"/>
        </w:rPr>
        <w:t>.</w:t>
      </w:r>
    </w:p>
    <w:p w14:paraId="05C989F9" w14:textId="1EEA113D" w:rsidR="00D27E51" w:rsidRPr="00EE2A6D" w:rsidRDefault="00D27E51" w:rsidP="00D27E51">
      <w:pPr>
        <w:numPr>
          <w:ilvl w:val="0"/>
          <w:numId w:val="15"/>
        </w:numPr>
        <w:ind w:left="714" w:hanging="357"/>
        <w:contextualSpacing/>
        <w:jc w:val="both"/>
        <w:rPr>
          <w:sz w:val="24"/>
          <w:szCs w:val="24"/>
        </w:rPr>
      </w:pPr>
      <w:r w:rsidRPr="00EE2A6D">
        <w:rPr>
          <w:sz w:val="24"/>
          <w:szCs w:val="24"/>
        </w:rPr>
        <w:t>Monthly Learning from Deaths Panel continue to drive organisational learning</w:t>
      </w:r>
      <w:r w:rsidR="00453538" w:rsidRPr="00EE2A6D">
        <w:rPr>
          <w:sz w:val="24"/>
          <w:szCs w:val="24"/>
        </w:rPr>
        <w:t>.</w:t>
      </w:r>
    </w:p>
    <w:p w14:paraId="1FBECBEF" w14:textId="14A426BB" w:rsidR="00D27E51" w:rsidRPr="00EE2A6D" w:rsidRDefault="00D27E51" w:rsidP="00D27E51">
      <w:pPr>
        <w:numPr>
          <w:ilvl w:val="0"/>
          <w:numId w:val="15"/>
        </w:numPr>
        <w:ind w:left="714" w:hanging="357"/>
        <w:contextualSpacing/>
        <w:jc w:val="both"/>
        <w:rPr>
          <w:sz w:val="24"/>
          <w:szCs w:val="24"/>
        </w:rPr>
      </w:pPr>
      <w:r w:rsidRPr="00EE2A6D">
        <w:rPr>
          <w:sz w:val="24"/>
          <w:szCs w:val="24"/>
        </w:rPr>
        <w:t xml:space="preserve">Triangulation of </w:t>
      </w:r>
      <w:r w:rsidR="00453538" w:rsidRPr="00EE2A6D">
        <w:rPr>
          <w:sz w:val="24"/>
          <w:szCs w:val="24"/>
        </w:rPr>
        <w:t>Medical Examiner</w:t>
      </w:r>
      <w:r w:rsidRPr="00EE2A6D">
        <w:rPr>
          <w:sz w:val="24"/>
          <w:szCs w:val="24"/>
        </w:rPr>
        <w:t xml:space="preserve"> scrutiny findings with HM Coroner inquests inform </w:t>
      </w:r>
      <w:r w:rsidR="00387147" w:rsidRPr="00EE2A6D">
        <w:rPr>
          <w:sz w:val="24"/>
          <w:szCs w:val="24"/>
        </w:rPr>
        <w:t xml:space="preserve">quality improvement work streams within the Health Board.  Learning and feedback </w:t>
      </w:r>
      <w:r w:rsidR="00387147" w:rsidRPr="00EE2A6D">
        <w:rPr>
          <w:sz w:val="24"/>
          <w:szCs w:val="24"/>
        </w:rPr>
        <w:lastRenderedPageBreak/>
        <w:t>also shared with relevant operational forums and stakeholders monitoring organisational performance and patient experience</w:t>
      </w:r>
      <w:r w:rsidR="00453538" w:rsidRPr="00EE2A6D">
        <w:rPr>
          <w:sz w:val="24"/>
          <w:szCs w:val="24"/>
        </w:rPr>
        <w:t>.</w:t>
      </w:r>
    </w:p>
    <w:p w14:paraId="54730986" w14:textId="77777777" w:rsidR="00D27E51" w:rsidRPr="00EE2A6D" w:rsidRDefault="00D27E51" w:rsidP="00D27E51">
      <w:pPr>
        <w:jc w:val="both"/>
        <w:rPr>
          <w:b/>
          <w:bCs/>
          <w:sz w:val="24"/>
          <w:szCs w:val="24"/>
        </w:rPr>
      </w:pPr>
    </w:p>
    <w:p w14:paraId="5C413C49" w14:textId="77777777" w:rsidR="00D27E51" w:rsidRPr="00EE2A6D" w:rsidRDefault="00D27E51" w:rsidP="00D27E51">
      <w:pPr>
        <w:jc w:val="both"/>
        <w:rPr>
          <w:b/>
          <w:bCs/>
          <w:sz w:val="24"/>
          <w:szCs w:val="24"/>
        </w:rPr>
      </w:pPr>
      <w:r w:rsidRPr="00EE2A6D">
        <w:rPr>
          <w:b/>
          <w:bCs/>
          <w:sz w:val="24"/>
          <w:szCs w:val="24"/>
        </w:rPr>
        <w:t>Strategic Priorities</w:t>
      </w:r>
    </w:p>
    <w:p w14:paraId="57789682" w14:textId="786E980A" w:rsidR="00D27E51" w:rsidRPr="00EE2A6D" w:rsidRDefault="00D27E51" w:rsidP="00387147">
      <w:pPr>
        <w:numPr>
          <w:ilvl w:val="0"/>
          <w:numId w:val="16"/>
        </w:numPr>
        <w:ind w:left="714" w:hanging="357"/>
        <w:contextualSpacing/>
        <w:jc w:val="both"/>
        <w:rPr>
          <w:sz w:val="24"/>
          <w:szCs w:val="24"/>
        </w:rPr>
      </w:pPr>
      <w:r w:rsidRPr="00EE2A6D">
        <w:rPr>
          <w:b/>
          <w:bCs/>
          <w:sz w:val="24"/>
          <w:szCs w:val="24"/>
        </w:rPr>
        <w:t>Data Quality Recovery</w:t>
      </w:r>
      <w:r w:rsidRPr="00EE2A6D">
        <w:rPr>
          <w:sz w:val="24"/>
          <w:szCs w:val="24"/>
        </w:rPr>
        <w:t>: Restore clinical coding completion to 95% target within agreed timeframe</w:t>
      </w:r>
      <w:r w:rsidR="00453538" w:rsidRPr="00EE2A6D">
        <w:rPr>
          <w:sz w:val="24"/>
          <w:szCs w:val="24"/>
        </w:rPr>
        <w:t>.</w:t>
      </w:r>
    </w:p>
    <w:p w14:paraId="4832CCEC" w14:textId="45CBBC1B" w:rsidR="00D27E51" w:rsidRPr="00EE2A6D" w:rsidRDefault="00D27E51" w:rsidP="00D27E51">
      <w:pPr>
        <w:numPr>
          <w:ilvl w:val="0"/>
          <w:numId w:val="16"/>
        </w:numPr>
        <w:ind w:left="714" w:hanging="357"/>
        <w:contextualSpacing/>
        <w:jc w:val="both"/>
        <w:rPr>
          <w:sz w:val="24"/>
          <w:szCs w:val="24"/>
        </w:rPr>
      </w:pPr>
      <w:r w:rsidRPr="00EE2A6D">
        <w:rPr>
          <w:b/>
          <w:bCs/>
          <w:sz w:val="24"/>
          <w:szCs w:val="24"/>
        </w:rPr>
        <w:t>EOL Care Enhancement</w:t>
      </w:r>
      <w:r w:rsidRPr="00EE2A6D">
        <w:rPr>
          <w:sz w:val="24"/>
          <w:szCs w:val="24"/>
        </w:rPr>
        <w:t>: Implement systematic approach to advance care planning and EOL decision-making</w:t>
      </w:r>
      <w:r w:rsidR="00453538" w:rsidRPr="00EE2A6D">
        <w:rPr>
          <w:sz w:val="24"/>
          <w:szCs w:val="24"/>
        </w:rPr>
        <w:t>.</w:t>
      </w:r>
    </w:p>
    <w:p w14:paraId="5FEC4F73" w14:textId="33FC370B" w:rsidR="00D27E51" w:rsidRPr="00EE2A6D" w:rsidRDefault="00D27E51" w:rsidP="00D27E51">
      <w:pPr>
        <w:numPr>
          <w:ilvl w:val="0"/>
          <w:numId w:val="16"/>
        </w:numPr>
        <w:ind w:left="714" w:hanging="357"/>
        <w:contextualSpacing/>
        <w:jc w:val="both"/>
        <w:rPr>
          <w:sz w:val="24"/>
          <w:szCs w:val="24"/>
        </w:rPr>
      </w:pPr>
      <w:r w:rsidRPr="00EE2A6D">
        <w:rPr>
          <w:b/>
          <w:bCs/>
          <w:sz w:val="24"/>
          <w:szCs w:val="24"/>
        </w:rPr>
        <w:t>System Resilience</w:t>
      </w:r>
      <w:r w:rsidRPr="00EE2A6D">
        <w:rPr>
          <w:sz w:val="24"/>
          <w:szCs w:val="24"/>
        </w:rPr>
        <w:t>: Address operational pressures across emergency and acute care pathways</w:t>
      </w:r>
      <w:r w:rsidR="00453538" w:rsidRPr="00EE2A6D">
        <w:rPr>
          <w:sz w:val="24"/>
          <w:szCs w:val="24"/>
        </w:rPr>
        <w:t>.</w:t>
      </w:r>
    </w:p>
    <w:p w14:paraId="07B0E731" w14:textId="77777777" w:rsidR="00D27E51" w:rsidRPr="00EE2A6D" w:rsidRDefault="00D27E51" w:rsidP="00D27E51">
      <w:pPr>
        <w:jc w:val="both"/>
        <w:rPr>
          <w:b/>
          <w:bCs/>
          <w:sz w:val="28"/>
          <w:szCs w:val="28"/>
        </w:rPr>
      </w:pPr>
    </w:p>
    <w:p w14:paraId="28A1F24F" w14:textId="77777777" w:rsidR="00D27E51" w:rsidRPr="00EE2A6D" w:rsidRDefault="00D27E51" w:rsidP="00D27E51">
      <w:pPr>
        <w:jc w:val="both"/>
        <w:rPr>
          <w:b/>
          <w:bCs/>
          <w:sz w:val="24"/>
          <w:szCs w:val="24"/>
          <w:u w:val="single"/>
        </w:rPr>
      </w:pPr>
      <w:r w:rsidRPr="00EE2A6D">
        <w:rPr>
          <w:b/>
          <w:bCs/>
          <w:sz w:val="24"/>
          <w:szCs w:val="24"/>
          <w:u w:val="single"/>
        </w:rPr>
        <w:t>Conclusion:</w:t>
      </w:r>
    </w:p>
    <w:p w14:paraId="2BB8591C" w14:textId="02DEB9DC" w:rsidR="00D27E51" w:rsidRPr="00EE2A6D" w:rsidRDefault="00D27E51" w:rsidP="00EE2A6D">
      <w:pPr>
        <w:jc w:val="both"/>
        <w:rPr>
          <w:sz w:val="24"/>
          <w:szCs w:val="24"/>
        </w:rPr>
      </w:pPr>
      <w:r w:rsidRPr="00EE2A6D">
        <w:rPr>
          <w:sz w:val="24"/>
          <w:szCs w:val="24"/>
        </w:rPr>
        <w:t>While mortality indicators remain within expected parameters, the organisation faces significant data quality challenges that limit comprehensive performance assessment. The focus on End-of-Life care quality and system-wide operational pressures requires continued attention and targeted intervention to ensure optimal patient outcomes and family experience.</w:t>
      </w:r>
    </w:p>
    <w:p w14:paraId="16CA1C63" w14:textId="77777777" w:rsidR="00C36F7C" w:rsidRPr="007B30C5" w:rsidRDefault="00C36F7C" w:rsidP="00C36F7C">
      <w:pPr>
        <w:pStyle w:val="ListParagraph"/>
        <w:jc w:val="both"/>
        <w:rPr>
          <w:sz w:val="24"/>
          <w:szCs w:val="24"/>
        </w:rPr>
      </w:pPr>
    </w:p>
    <w:p w14:paraId="62AFC2ED" w14:textId="567A9DB8" w:rsidR="00C36F7C" w:rsidRDefault="00C36F7C" w:rsidP="00C36F7C">
      <w:pPr>
        <w:rPr>
          <w:sz w:val="24"/>
          <w:szCs w:val="24"/>
        </w:rPr>
      </w:pPr>
      <w:r w:rsidRPr="007B30C5">
        <w:rPr>
          <w:b/>
          <w:sz w:val="28"/>
          <w:szCs w:val="28"/>
        </w:rPr>
        <w:t>Reporting Author(s):</w:t>
      </w:r>
      <w:r w:rsidRPr="007B30C5">
        <w:rPr>
          <w:sz w:val="24"/>
          <w:szCs w:val="24"/>
        </w:rPr>
        <w:t xml:space="preserve"> </w:t>
      </w:r>
      <w:r w:rsidRPr="007B30C5">
        <w:rPr>
          <w:sz w:val="24"/>
          <w:szCs w:val="24"/>
        </w:rPr>
        <w:tab/>
      </w:r>
      <w:r w:rsidR="008215CE">
        <w:rPr>
          <w:sz w:val="24"/>
          <w:szCs w:val="24"/>
        </w:rPr>
        <w:t>Dr Ben</w:t>
      </w:r>
      <w:r>
        <w:rPr>
          <w:sz w:val="24"/>
          <w:szCs w:val="24"/>
        </w:rPr>
        <w:t xml:space="preserve"> Thomas, Mortality Associate Medical Director</w:t>
      </w:r>
    </w:p>
    <w:p w14:paraId="0BD5EA73" w14:textId="77777777" w:rsidR="00C36F7C" w:rsidRPr="007B30C5" w:rsidRDefault="00C36F7C" w:rsidP="00C36F7C">
      <w:pPr>
        <w:ind w:left="2880"/>
        <w:rPr>
          <w:sz w:val="24"/>
          <w:szCs w:val="24"/>
        </w:rPr>
      </w:pPr>
      <w:r>
        <w:rPr>
          <w:sz w:val="24"/>
          <w:szCs w:val="24"/>
        </w:rPr>
        <w:t>Dr Gemma Lewis-Williams, Mortality Associate Medical Director</w:t>
      </w:r>
    </w:p>
    <w:p w14:paraId="288FE3EB" w14:textId="77777777" w:rsidR="00C36F7C" w:rsidRDefault="00C36F7C" w:rsidP="00C36F7C">
      <w:pPr>
        <w:ind w:left="2160" w:firstLine="720"/>
        <w:rPr>
          <w:sz w:val="24"/>
          <w:szCs w:val="24"/>
        </w:rPr>
      </w:pPr>
      <w:r>
        <w:rPr>
          <w:sz w:val="24"/>
          <w:szCs w:val="24"/>
        </w:rPr>
        <w:t>Julie Williams, Clinical Project Lead for Clinical Effectiveness</w:t>
      </w:r>
    </w:p>
    <w:p w14:paraId="3327734E" w14:textId="0226A34D" w:rsidR="00C36F7C" w:rsidRDefault="00C36F7C" w:rsidP="00C36F7C">
      <w:pPr>
        <w:rPr>
          <w:sz w:val="24"/>
          <w:szCs w:val="24"/>
        </w:rPr>
      </w:pPr>
      <w:r>
        <w:rPr>
          <w:sz w:val="24"/>
          <w:szCs w:val="24"/>
        </w:rPr>
        <w:tab/>
      </w:r>
      <w:r>
        <w:rPr>
          <w:sz w:val="24"/>
          <w:szCs w:val="24"/>
        </w:rPr>
        <w:tab/>
      </w:r>
      <w:r>
        <w:rPr>
          <w:sz w:val="24"/>
          <w:szCs w:val="24"/>
        </w:rPr>
        <w:tab/>
      </w:r>
      <w:r>
        <w:rPr>
          <w:sz w:val="24"/>
          <w:szCs w:val="24"/>
        </w:rPr>
        <w:tab/>
        <w:t>Rachel Jones, Mortality Facilitator</w:t>
      </w:r>
    </w:p>
    <w:p w14:paraId="1F537700" w14:textId="77777777" w:rsidR="00EC79C7" w:rsidRDefault="00EC79C7" w:rsidP="00C36F7C">
      <w:pPr>
        <w:rPr>
          <w:sz w:val="24"/>
          <w:szCs w:val="24"/>
        </w:rPr>
      </w:pPr>
    </w:p>
    <w:p w14:paraId="0B7F5560" w14:textId="77777777" w:rsidR="00C36F7C" w:rsidRDefault="00C36F7C" w:rsidP="00C36F7C">
      <w:pPr>
        <w:rPr>
          <w:sz w:val="24"/>
          <w:szCs w:val="24"/>
        </w:rPr>
      </w:pPr>
      <w:r w:rsidRPr="00803EF0">
        <w:rPr>
          <w:b/>
          <w:sz w:val="28"/>
          <w:szCs w:val="28"/>
        </w:rPr>
        <w:t>Contribut</w:t>
      </w:r>
      <w:r>
        <w:rPr>
          <w:b/>
          <w:sz w:val="28"/>
          <w:szCs w:val="28"/>
        </w:rPr>
        <w:t>or(s)</w:t>
      </w:r>
      <w:r w:rsidRPr="00803EF0">
        <w:rPr>
          <w:b/>
          <w:sz w:val="28"/>
          <w:szCs w:val="28"/>
        </w:rPr>
        <w:t>:</w:t>
      </w:r>
      <w:r>
        <w:rPr>
          <w:b/>
          <w:sz w:val="28"/>
          <w:szCs w:val="28"/>
        </w:rPr>
        <w:t xml:space="preserve"> </w:t>
      </w:r>
      <w:r>
        <w:rPr>
          <w:b/>
          <w:sz w:val="28"/>
          <w:szCs w:val="28"/>
        </w:rPr>
        <w:tab/>
      </w:r>
      <w:r>
        <w:rPr>
          <w:b/>
          <w:sz w:val="28"/>
          <w:szCs w:val="28"/>
        </w:rPr>
        <w:tab/>
      </w:r>
      <w:r w:rsidRPr="00803EF0">
        <w:rPr>
          <w:sz w:val="24"/>
          <w:szCs w:val="24"/>
        </w:rPr>
        <w:t>Dr Robert Atenstaedt,</w:t>
      </w:r>
      <w:r>
        <w:rPr>
          <w:b/>
          <w:sz w:val="24"/>
          <w:szCs w:val="24"/>
        </w:rPr>
        <w:t xml:space="preserve"> </w:t>
      </w:r>
      <w:r w:rsidRPr="00803EF0">
        <w:rPr>
          <w:sz w:val="24"/>
          <w:szCs w:val="24"/>
        </w:rPr>
        <w:t>Consultant in Public Health Medicine</w:t>
      </w:r>
    </w:p>
    <w:p w14:paraId="2EFAF5C7" w14:textId="77777777" w:rsidR="00C36F7C" w:rsidRDefault="00C36F7C" w:rsidP="00C36F7C">
      <w:pPr>
        <w:rPr>
          <w:sz w:val="24"/>
          <w:szCs w:val="24"/>
        </w:rPr>
      </w:pPr>
      <w:r>
        <w:rPr>
          <w:sz w:val="24"/>
          <w:szCs w:val="24"/>
        </w:rPr>
        <w:tab/>
      </w:r>
      <w:r>
        <w:rPr>
          <w:sz w:val="24"/>
          <w:szCs w:val="24"/>
        </w:rPr>
        <w:tab/>
      </w:r>
      <w:r>
        <w:rPr>
          <w:sz w:val="24"/>
          <w:szCs w:val="24"/>
        </w:rPr>
        <w:tab/>
      </w:r>
      <w:r>
        <w:rPr>
          <w:sz w:val="24"/>
          <w:szCs w:val="24"/>
        </w:rPr>
        <w:tab/>
        <w:t xml:space="preserve">Claire Jones, </w:t>
      </w:r>
      <w:r w:rsidRPr="00DB4C44">
        <w:rPr>
          <w:sz w:val="24"/>
          <w:szCs w:val="24"/>
        </w:rPr>
        <w:t>Public Health Intelligence Specialist</w:t>
      </w:r>
    </w:p>
    <w:p w14:paraId="6CB3AC15" w14:textId="77777777" w:rsidR="00C36F7C" w:rsidRDefault="00C36F7C" w:rsidP="00C36F7C">
      <w:pPr>
        <w:rPr>
          <w:sz w:val="24"/>
          <w:szCs w:val="24"/>
        </w:rPr>
      </w:pPr>
      <w:r>
        <w:rPr>
          <w:sz w:val="24"/>
          <w:szCs w:val="24"/>
        </w:rPr>
        <w:tab/>
      </w:r>
      <w:r>
        <w:rPr>
          <w:sz w:val="24"/>
          <w:szCs w:val="24"/>
        </w:rPr>
        <w:tab/>
      </w:r>
      <w:r>
        <w:rPr>
          <w:sz w:val="24"/>
          <w:szCs w:val="24"/>
        </w:rPr>
        <w:tab/>
      </w:r>
      <w:r>
        <w:rPr>
          <w:sz w:val="24"/>
          <w:szCs w:val="24"/>
        </w:rPr>
        <w:tab/>
        <w:t>Alice Lanceley, Senior Information Analyst</w:t>
      </w:r>
    </w:p>
    <w:p w14:paraId="218F7C38" w14:textId="3BB5DF0E" w:rsidR="001B1A0E" w:rsidRDefault="00C36F7C" w:rsidP="00716314">
      <w:pPr>
        <w:rPr>
          <w:b/>
          <w:sz w:val="24"/>
          <w:szCs w:val="24"/>
        </w:rPr>
        <w:sectPr w:rsidR="001B1A0E" w:rsidSect="001B1A0E">
          <w:headerReference w:type="default" r:id="rId11"/>
          <w:footerReference w:type="default" r:id="rId12"/>
          <w:headerReference w:type="first" r:id="rId13"/>
          <w:pgSz w:w="11906" w:h="16838" w:code="9"/>
          <w:pgMar w:top="1440" w:right="1440" w:bottom="1440" w:left="1440" w:header="709" w:footer="709" w:gutter="0"/>
          <w:cols w:space="708"/>
          <w:titlePg/>
          <w:docGrid w:linePitch="360"/>
        </w:sectPr>
      </w:pPr>
      <w:r w:rsidRPr="007374C8">
        <w:rPr>
          <w:b/>
          <w:sz w:val="28"/>
          <w:szCs w:val="28"/>
        </w:rPr>
        <w:t xml:space="preserve">Responsible Director: </w:t>
      </w:r>
      <w:r w:rsidRPr="007374C8">
        <w:rPr>
          <w:b/>
          <w:sz w:val="28"/>
          <w:szCs w:val="28"/>
        </w:rPr>
        <w:tab/>
      </w:r>
      <w:r w:rsidR="00EE2A6D">
        <w:rPr>
          <w:sz w:val="24"/>
          <w:szCs w:val="24"/>
        </w:rPr>
        <w:t>Dr James Risley, Deputy</w:t>
      </w:r>
      <w:r w:rsidRPr="00920F20">
        <w:rPr>
          <w:sz w:val="24"/>
          <w:szCs w:val="24"/>
        </w:rPr>
        <w:t xml:space="preserve"> Executive Medical Director</w:t>
      </w:r>
    </w:p>
    <w:p w14:paraId="030D3FC8" w14:textId="77777777" w:rsidR="00E27E91" w:rsidRPr="00C36F7C" w:rsidRDefault="00E27E91" w:rsidP="00E27E91"/>
    <w:p w14:paraId="274ACF76" w14:textId="3607F977" w:rsidR="00E27E91" w:rsidRPr="00BB7007" w:rsidRDefault="00BA1AE2" w:rsidP="00E27E91">
      <w:r w:rsidRPr="00BB7007">
        <w:t xml:space="preserve">In the mortality charts on pages 3-9 the </w:t>
      </w:r>
      <w:r w:rsidR="00E27E91" w:rsidRPr="00BB7007">
        <w:t>Peer Group used throughout is ‘All Other Welsh Health Boards excluding Powys’</w:t>
      </w:r>
    </w:p>
    <w:p w14:paraId="47337013" w14:textId="4DDF7386" w:rsidR="00367B75" w:rsidRPr="00BB7007" w:rsidRDefault="00367B75" w:rsidP="00716314">
      <w:pPr>
        <w:rPr>
          <w:b/>
        </w:rPr>
      </w:pPr>
      <w:r w:rsidRPr="00BB7007">
        <w:rPr>
          <w:b/>
        </w:rPr>
        <w:t>Crude Mortality Rate - BCUHB vs Peer</w:t>
      </w:r>
    </w:p>
    <w:p w14:paraId="105FC8B4" w14:textId="18594FC9" w:rsidR="003714C6" w:rsidRPr="00BB7007" w:rsidRDefault="00312171" w:rsidP="00716314">
      <w:pPr>
        <w:rPr>
          <w:b/>
          <w:highlight w:val="yellow"/>
        </w:rPr>
      </w:pPr>
      <w:r w:rsidRPr="00312171">
        <w:rPr>
          <w:b/>
          <w:noProof/>
        </w:rPr>
        <w:drawing>
          <wp:inline distT="0" distB="0" distL="0" distR="0" wp14:anchorId="35569BE6" wp14:editId="4766D126">
            <wp:extent cx="9402871" cy="3054350"/>
            <wp:effectExtent l="0" t="0" r="825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9405278" cy="3055132"/>
                    </a:xfrm>
                    <a:prstGeom prst="rect">
                      <a:avLst/>
                    </a:prstGeom>
                  </pic:spPr>
                </pic:pic>
              </a:graphicData>
            </a:graphic>
          </wp:inline>
        </w:drawing>
      </w:r>
    </w:p>
    <w:p w14:paraId="1A273839" w14:textId="04E5CD98" w:rsidR="0012649B" w:rsidRPr="00BB7007" w:rsidRDefault="0012649B" w:rsidP="00716314">
      <w:pPr>
        <w:rPr>
          <w:highlight w:val="yellow"/>
        </w:rPr>
      </w:pPr>
    </w:p>
    <w:tbl>
      <w:tblPr>
        <w:tblStyle w:val="TableGrid"/>
        <w:tblpPr w:leftFromText="180" w:rightFromText="180" w:vertAnchor="text" w:horzAnchor="margin" w:tblpY="-5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BB7007" w:rsidRPr="00BB7007" w14:paraId="3E7EFD36" w14:textId="77777777" w:rsidTr="00F23152">
        <w:tc>
          <w:tcPr>
            <w:tcW w:w="6974" w:type="dxa"/>
            <w:hideMark/>
          </w:tcPr>
          <w:p w14:paraId="5A2FF5DA" w14:textId="77777777" w:rsidR="001C0E1E" w:rsidRPr="00BB7007" w:rsidRDefault="001C0E1E" w:rsidP="00F23152">
            <w:pPr>
              <w:rPr>
                <w:b/>
              </w:rPr>
            </w:pPr>
            <w:r w:rsidRPr="00BB7007">
              <w:rPr>
                <w:b/>
              </w:rPr>
              <w:t>Indicator definition</w:t>
            </w:r>
          </w:p>
        </w:tc>
        <w:tc>
          <w:tcPr>
            <w:tcW w:w="6974" w:type="dxa"/>
          </w:tcPr>
          <w:p w14:paraId="7CF7838F" w14:textId="77777777" w:rsidR="001C0E1E" w:rsidRPr="00BB7007" w:rsidRDefault="001C0E1E" w:rsidP="00F23152">
            <w:pPr>
              <w:rPr>
                <w:b/>
              </w:rPr>
            </w:pPr>
          </w:p>
        </w:tc>
      </w:tr>
      <w:tr w:rsidR="00BB7007" w:rsidRPr="00BB7007" w14:paraId="6E8101C2" w14:textId="77777777" w:rsidTr="00F23152">
        <w:tc>
          <w:tcPr>
            <w:tcW w:w="6974" w:type="dxa"/>
            <w:hideMark/>
          </w:tcPr>
          <w:p w14:paraId="28C4C8A0" w14:textId="77777777" w:rsidR="001C0E1E" w:rsidRPr="00BB7007" w:rsidRDefault="001C0E1E" w:rsidP="00F23152">
            <w:r w:rsidRPr="00BB7007">
              <w:rPr>
                <w:b/>
              </w:rPr>
              <w:t>Numerator</w:t>
            </w:r>
            <w:r w:rsidRPr="00BB7007">
              <w:t xml:space="preserve"> = Spells where the patient died</w:t>
            </w:r>
          </w:p>
        </w:tc>
        <w:tc>
          <w:tcPr>
            <w:tcW w:w="6974" w:type="dxa"/>
            <w:hideMark/>
          </w:tcPr>
          <w:p w14:paraId="20516AF5" w14:textId="77777777" w:rsidR="001C0E1E" w:rsidRPr="00BB7007" w:rsidRDefault="001C0E1E" w:rsidP="00F23152">
            <w:r w:rsidRPr="00BB7007">
              <w:rPr>
                <w:b/>
              </w:rPr>
              <w:t>Type</w:t>
            </w:r>
            <w:r w:rsidRPr="00BB7007">
              <w:t xml:space="preserve"> = Percentage</w:t>
            </w:r>
          </w:p>
        </w:tc>
      </w:tr>
      <w:tr w:rsidR="00BB7007" w:rsidRPr="00BB7007" w14:paraId="0D81AB55" w14:textId="77777777" w:rsidTr="00F23152">
        <w:tc>
          <w:tcPr>
            <w:tcW w:w="6974" w:type="dxa"/>
            <w:hideMark/>
          </w:tcPr>
          <w:p w14:paraId="662D57A0" w14:textId="77777777" w:rsidR="001C0E1E" w:rsidRPr="00BB7007" w:rsidRDefault="001C0E1E" w:rsidP="00F23152">
            <w:r w:rsidRPr="00BB7007">
              <w:rPr>
                <w:b/>
              </w:rPr>
              <w:t>Denominator</w:t>
            </w:r>
            <w:r w:rsidRPr="00BB7007">
              <w:t xml:space="preserve"> = Total spells excluding well babies</w:t>
            </w:r>
          </w:p>
        </w:tc>
        <w:tc>
          <w:tcPr>
            <w:tcW w:w="6974" w:type="dxa"/>
            <w:hideMark/>
          </w:tcPr>
          <w:p w14:paraId="7487818B" w14:textId="77777777" w:rsidR="001C0E1E" w:rsidRPr="00BB7007" w:rsidRDefault="001C0E1E" w:rsidP="00F23152">
            <w:r w:rsidRPr="00BB7007">
              <w:rPr>
                <w:b/>
              </w:rPr>
              <w:t>Orientation</w:t>
            </w:r>
            <w:r w:rsidRPr="00BB7007">
              <w:t xml:space="preserve"> = Lower is better</w:t>
            </w:r>
          </w:p>
        </w:tc>
      </w:tr>
      <w:tr w:rsidR="00BB7007" w:rsidRPr="00BB7007" w14:paraId="0B48BEA5" w14:textId="77777777" w:rsidTr="00F23152">
        <w:tc>
          <w:tcPr>
            <w:tcW w:w="6974" w:type="dxa"/>
            <w:hideMark/>
          </w:tcPr>
          <w:p w14:paraId="42969CD8" w14:textId="77777777" w:rsidR="001C0E1E" w:rsidRPr="00BB7007" w:rsidRDefault="001C0E1E" w:rsidP="00F23152">
            <w:r w:rsidRPr="00BB7007">
              <w:rPr>
                <w:b/>
              </w:rPr>
              <w:t>Exclusions</w:t>
            </w:r>
            <w:r w:rsidRPr="00BB7007">
              <w:t xml:space="preserve"> = None</w:t>
            </w:r>
          </w:p>
        </w:tc>
        <w:tc>
          <w:tcPr>
            <w:tcW w:w="6974" w:type="dxa"/>
          </w:tcPr>
          <w:p w14:paraId="270BD074" w14:textId="77777777" w:rsidR="001C0E1E" w:rsidRPr="00BB7007" w:rsidRDefault="001C0E1E" w:rsidP="00F23152"/>
        </w:tc>
      </w:tr>
    </w:tbl>
    <w:p w14:paraId="3C7BF4A2" w14:textId="5D2025CA" w:rsidR="00BA1AE2" w:rsidRPr="00BB7007" w:rsidRDefault="00BA1AE2" w:rsidP="00716314">
      <w:pPr>
        <w:spacing w:after="0"/>
        <w:rPr>
          <w:b/>
        </w:rPr>
      </w:pPr>
    </w:p>
    <w:p w14:paraId="35569F0F" w14:textId="77777777" w:rsidR="00253EE8" w:rsidRPr="00BB7007" w:rsidRDefault="00253EE8" w:rsidP="00716314">
      <w:pPr>
        <w:spacing w:after="0"/>
        <w:rPr>
          <w:b/>
        </w:rPr>
      </w:pPr>
    </w:p>
    <w:p w14:paraId="3A3D2F78" w14:textId="33C9B793" w:rsidR="00931AC4" w:rsidRPr="00BB7007" w:rsidRDefault="00931AC4" w:rsidP="00716314">
      <w:pPr>
        <w:spacing w:after="0"/>
        <w:rPr>
          <w:b/>
        </w:rPr>
      </w:pPr>
    </w:p>
    <w:p w14:paraId="5C945E90" w14:textId="42FCA430" w:rsidR="0058656E" w:rsidRPr="00BB7007" w:rsidRDefault="0058656E" w:rsidP="00716314">
      <w:pPr>
        <w:spacing w:after="0"/>
        <w:rPr>
          <w:b/>
        </w:rPr>
      </w:pPr>
    </w:p>
    <w:p w14:paraId="71339229" w14:textId="77777777" w:rsidR="0058656E" w:rsidRPr="00BB7007" w:rsidRDefault="0058656E" w:rsidP="00716314">
      <w:pPr>
        <w:spacing w:after="0"/>
        <w:rPr>
          <w:b/>
        </w:rPr>
      </w:pPr>
    </w:p>
    <w:p w14:paraId="75E6BBE3" w14:textId="33976DEE" w:rsidR="00716314" w:rsidRDefault="00716314" w:rsidP="00716314">
      <w:pPr>
        <w:spacing w:after="0"/>
        <w:rPr>
          <w:b/>
        </w:rPr>
      </w:pPr>
      <w:r w:rsidRPr="00BB7007">
        <w:rPr>
          <w:b/>
        </w:rPr>
        <w:t>Elective Post-Op Mortality</w:t>
      </w:r>
    </w:p>
    <w:p w14:paraId="53611848" w14:textId="2D6D2694" w:rsidR="00F353A0" w:rsidRPr="00BB7007" w:rsidRDefault="00312171" w:rsidP="00716314">
      <w:pPr>
        <w:spacing w:after="0"/>
        <w:rPr>
          <w:b/>
        </w:rPr>
      </w:pPr>
      <w:r w:rsidRPr="00312171">
        <w:rPr>
          <w:b/>
          <w:noProof/>
        </w:rPr>
        <w:drawing>
          <wp:inline distT="0" distB="0" distL="0" distR="0" wp14:anchorId="4F6DD7ED" wp14:editId="6C028510">
            <wp:extent cx="9364256" cy="2908300"/>
            <wp:effectExtent l="0" t="0" r="889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9368351" cy="2909572"/>
                    </a:xfrm>
                    <a:prstGeom prst="rect">
                      <a:avLst/>
                    </a:prstGeom>
                  </pic:spPr>
                </pic:pic>
              </a:graphicData>
            </a:graphic>
          </wp:inline>
        </w:drawing>
      </w:r>
    </w:p>
    <w:p w14:paraId="62AE6DFC" w14:textId="2EE35E93" w:rsidR="00156843" w:rsidRPr="00BB7007" w:rsidRDefault="00156843" w:rsidP="00716314">
      <w:pPr>
        <w:spacing w:after="0"/>
        <w:rPr>
          <w:b/>
          <w:highlight w:val="yellow"/>
        </w:rPr>
      </w:pPr>
    </w:p>
    <w:p w14:paraId="70FD6D5E" w14:textId="4559A828" w:rsidR="001C0E1E" w:rsidRPr="00BB7007" w:rsidRDefault="001C0E1E" w:rsidP="00716314">
      <w:pPr>
        <w:spacing w:after="0"/>
        <w:rPr>
          <w:b/>
          <w:highlight w:val="yellow"/>
        </w:rPr>
      </w:pPr>
    </w:p>
    <w:p w14:paraId="1B94EDDC" w14:textId="7B711035" w:rsidR="001C0E1E" w:rsidRPr="00BB7007" w:rsidRDefault="001C0E1E" w:rsidP="00716314">
      <w:pPr>
        <w:spacing w:after="0"/>
        <w:rPr>
          <w:b/>
          <w:highlight w:val="yellow"/>
        </w:rPr>
      </w:pPr>
    </w:p>
    <w:p w14:paraId="3F29FED3" w14:textId="7A64CF07" w:rsidR="00031313" w:rsidRPr="00BB7007" w:rsidRDefault="00031313" w:rsidP="00716314">
      <w:pPr>
        <w:spacing w:after="0"/>
        <w:rPr>
          <w:noProof/>
          <w:highlight w:val="yellow"/>
          <w:lang w:eastAsia="en-GB"/>
        </w:rPr>
      </w:pPr>
    </w:p>
    <w:p w14:paraId="08673A21" w14:textId="77777777" w:rsidR="00BA1AE2" w:rsidRPr="00BB7007" w:rsidRDefault="00BA1AE2" w:rsidP="00716314">
      <w:pPr>
        <w:spacing w:after="0"/>
        <w:rPr>
          <w:noProof/>
          <w:highlight w:val="yellow"/>
          <w:lang w:eastAsia="en-GB"/>
        </w:rPr>
      </w:pPr>
    </w:p>
    <w:p w14:paraId="3E24BC94" w14:textId="77777777" w:rsidR="00031313" w:rsidRPr="00BB7007" w:rsidRDefault="00031313" w:rsidP="006445A1">
      <w:pPr>
        <w:spacing w:after="0"/>
        <w:rPr>
          <w:b/>
          <w:highlight w:val="yellow"/>
        </w:rPr>
      </w:pPr>
    </w:p>
    <w:p w14:paraId="56EFF9F7" w14:textId="77777777" w:rsidR="00031313" w:rsidRPr="00BB7007" w:rsidRDefault="00031313" w:rsidP="006445A1">
      <w:pPr>
        <w:spacing w:after="0"/>
        <w:rPr>
          <w:b/>
          <w:highlight w:val="yellow"/>
        </w:rPr>
      </w:pPr>
    </w:p>
    <w:p w14:paraId="16170AAE" w14:textId="77777777" w:rsidR="00031313" w:rsidRPr="00BB7007" w:rsidRDefault="00031313" w:rsidP="006445A1">
      <w:pPr>
        <w:spacing w:after="0"/>
        <w:rPr>
          <w:b/>
          <w:highlight w:val="yellow"/>
        </w:rPr>
      </w:pPr>
    </w:p>
    <w:p w14:paraId="0D7E128E" w14:textId="77777777" w:rsidR="00031313" w:rsidRPr="00BB7007" w:rsidRDefault="00031313" w:rsidP="006445A1">
      <w:pPr>
        <w:spacing w:after="0"/>
        <w:rPr>
          <w:b/>
          <w:highlight w:val="yellow"/>
        </w:rPr>
      </w:pPr>
    </w:p>
    <w:p w14:paraId="2B1C79F5" w14:textId="77777777" w:rsidR="00D27E51" w:rsidRDefault="00D27E51" w:rsidP="006445A1">
      <w:pPr>
        <w:spacing w:after="0"/>
        <w:rPr>
          <w:b/>
        </w:rPr>
      </w:pPr>
    </w:p>
    <w:p w14:paraId="787BB7F9" w14:textId="77777777" w:rsidR="00D27E51" w:rsidRDefault="00D27E51" w:rsidP="006445A1">
      <w:pPr>
        <w:spacing w:after="0"/>
        <w:rPr>
          <w:b/>
        </w:rPr>
      </w:pPr>
    </w:p>
    <w:p w14:paraId="69E482A9" w14:textId="77777777" w:rsidR="00D27E51" w:rsidRDefault="00D27E51" w:rsidP="006445A1">
      <w:pPr>
        <w:spacing w:after="0"/>
        <w:rPr>
          <w:b/>
        </w:rPr>
      </w:pPr>
    </w:p>
    <w:p w14:paraId="7C05B7EF" w14:textId="77777777" w:rsidR="00D27E51" w:rsidRDefault="00D27E51" w:rsidP="006445A1">
      <w:pPr>
        <w:spacing w:after="0"/>
        <w:rPr>
          <w:b/>
        </w:rPr>
      </w:pPr>
    </w:p>
    <w:p w14:paraId="26CF0002" w14:textId="7E757B3C" w:rsidR="006445A1" w:rsidRPr="00BB7007" w:rsidRDefault="006445A1" w:rsidP="006445A1">
      <w:pPr>
        <w:spacing w:after="0"/>
        <w:rPr>
          <w:b/>
        </w:rPr>
      </w:pPr>
      <w:r w:rsidRPr="00BB7007">
        <w:rPr>
          <w:b/>
        </w:rPr>
        <w:lastRenderedPageBreak/>
        <w:t>Non-Elective Post-Op Mortality</w:t>
      </w:r>
    </w:p>
    <w:p w14:paraId="59F67F1A" w14:textId="7B7B8C52" w:rsidR="003714C6" w:rsidRPr="00BB7007" w:rsidRDefault="00312171" w:rsidP="006445A1">
      <w:pPr>
        <w:spacing w:after="0"/>
        <w:rPr>
          <w:b/>
        </w:rPr>
      </w:pPr>
      <w:r w:rsidRPr="00312171">
        <w:rPr>
          <w:b/>
          <w:noProof/>
        </w:rPr>
        <w:drawing>
          <wp:inline distT="0" distB="0" distL="0" distR="0" wp14:anchorId="4DC31894" wp14:editId="2630E5D6">
            <wp:extent cx="9231443" cy="3073400"/>
            <wp:effectExtent l="0" t="0" r="825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238526" cy="3075758"/>
                    </a:xfrm>
                    <a:prstGeom prst="rect">
                      <a:avLst/>
                    </a:prstGeom>
                  </pic:spPr>
                </pic:pic>
              </a:graphicData>
            </a:graphic>
          </wp:inline>
        </w:drawing>
      </w:r>
    </w:p>
    <w:p w14:paraId="30CE0DB0" w14:textId="6CEC2A08" w:rsidR="00031313" w:rsidRPr="00BB7007" w:rsidRDefault="00031313" w:rsidP="006445A1">
      <w:pPr>
        <w:spacing w:after="0"/>
        <w:rPr>
          <w:b/>
          <w:highlight w:val="yellow"/>
        </w:rPr>
      </w:pPr>
    </w:p>
    <w:p w14:paraId="6EDA129E" w14:textId="3B87B35F" w:rsidR="00031313" w:rsidRPr="00BB7007" w:rsidRDefault="00031313" w:rsidP="006445A1">
      <w:pPr>
        <w:spacing w:after="0"/>
        <w:rPr>
          <w:b/>
          <w:highlight w:val="yellow"/>
        </w:rPr>
      </w:pPr>
    </w:p>
    <w:tbl>
      <w:tblPr>
        <w:tblStyle w:val="TableGrid"/>
        <w:tblW w:w="2171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42"/>
        <w:gridCol w:w="6976"/>
      </w:tblGrid>
      <w:tr w:rsidR="00BB7007" w:rsidRPr="00BB7007" w14:paraId="54898BCD" w14:textId="77777777" w:rsidTr="00367B75">
        <w:tc>
          <w:tcPr>
            <w:tcW w:w="14742" w:type="dxa"/>
          </w:tcPr>
          <w:p w14:paraId="5EE25D06" w14:textId="515AF3C6" w:rsidR="0061289F" w:rsidRPr="00BB7007" w:rsidRDefault="0061289F" w:rsidP="00367B75">
            <w:pPr>
              <w:ind w:right="-6627"/>
              <w:rPr>
                <w:noProof/>
                <w:highlight w:val="yellow"/>
                <w:lang w:eastAsia="en-GB"/>
              </w:rPr>
            </w:pPr>
          </w:p>
          <w:p w14:paraId="24D5970A" w14:textId="31103346" w:rsidR="00BA1AE2" w:rsidRPr="00BB7007" w:rsidRDefault="00BA1AE2" w:rsidP="00367B75">
            <w:pPr>
              <w:ind w:right="-6627"/>
              <w:rPr>
                <w:noProof/>
                <w:highlight w:val="yellow"/>
                <w:lang w:eastAsia="en-GB"/>
              </w:rPr>
            </w:pPr>
          </w:p>
          <w:p w14:paraId="558BD9B2" w14:textId="77777777" w:rsidR="00BA1AE2" w:rsidRPr="00BB7007" w:rsidRDefault="00BA1AE2" w:rsidP="00367B75">
            <w:pPr>
              <w:ind w:right="-6627"/>
              <w:rPr>
                <w:noProof/>
                <w:highlight w:val="yellow"/>
                <w:lang w:eastAsia="en-GB"/>
              </w:rPr>
            </w:pPr>
          </w:p>
          <w:p w14:paraId="4C7AEAFA" w14:textId="77777777" w:rsidR="0061289F" w:rsidRPr="00BB7007" w:rsidRDefault="0061289F" w:rsidP="00367B75">
            <w:pPr>
              <w:ind w:right="-6627"/>
              <w:rPr>
                <w:noProof/>
                <w:highlight w:val="yellow"/>
                <w:lang w:eastAsia="en-GB"/>
              </w:rPr>
            </w:pPr>
          </w:p>
          <w:p w14:paraId="538B8658" w14:textId="77777777" w:rsidR="0061289F" w:rsidRPr="00BB7007" w:rsidRDefault="0061289F" w:rsidP="00367B75">
            <w:pPr>
              <w:ind w:right="-6627"/>
              <w:rPr>
                <w:noProof/>
                <w:highlight w:val="yellow"/>
                <w:lang w:eastAsia="en-GB"/>
              </w:rPr>
            </w:pPr>
          </w:p>
          <w:p w14:paraId="53AC5933" w14:textId="2295452D" w:rsidR="0061289F" w:rsidRPr="00BB7007" w:rsidRDefault="0061289F" w:rsidP="00367B75">
            <w:pPr>
              <w:ind w:right="-6627"/>
              <w:rPr>
                <w:noProof/>
                <w:highlight w:val="yellow"/>
                <w:lang w:eastAsia="en-GB"/>
              </w:rPr>
            </w:pPr>
          </w:p>
        </w:tc>
        <w:tc>
          <w:tcPr>
            <w:tcW w:w="6976" w:type="dxa"/>
          </w:tcPr>
          <w:p w14:paraId="15E6DBC3" w14:textId="77777777" w:rsidR="00716314" w:rsidRPr="00BB7007" w:rsidRDefault="00716314" w:rsidP="001E0D63">
            <w:pPr>
              <w:rPr>
                <w:b/>
                <w:highlight w:val="yellow"/>
              </w:rPr>
            </w:pPr>
          </w:p>
        </w:tc>
      </w:tr>
      <w:tr w:rsidR="00BB7007" w:rsidRPr="00BB7007" w14:paraId="10C32C6C" w14:textId="77777777" w:rsidTr="00367B75">
        <w:tc>
          <w:tcPr>
            <w:tcW w:w="21718" w:type="dxa"/>
            <w:gridSpan w:val="2"/>
          </w:tcPr>
          <w:p w14:paraId="3BC507A6" w14:textId="77777777" w:rsidR="00716314" w:rsidRPr="00BB7007" w:rsidRDefault="00716314" w:rsidP="001E0D63">
            <w:pPr>
              <w:rPr>
                <w:highlight w:val="yellow"/>
              </w:rPr>
            </w:pPr>
          </w:p>
        </w:tc>
      </w:tr>
      <w:tr w:rsidR="00BB7007" w:rsidRPr="00BB7007" w14:paraId="045C0524" w14:textId="77777777" w:rsidTr="00367B75">
        <w:tc>
          <w:tcPr>
            <w:tcW w:w="21718" w:type="dxa"/>
            <w:gridSpan w:val="2"/>
          </w:tcPr>
          <w:p w14:paraId="2D4DC418" w14:textId="77777777" w:rsidR="00253EE8" w:rsidRPr="00BB7007" w:rsidRDefault="00253EE8" w:rsidP="006445A1">
            <w:pPr>
              <w:rPr>
                <w:b/>
                <w:highlight w:val="yellow"/>
              </w:rPr>
            </w:pPr>
          </w:p>
          <w:p w14:paraId="340E108A" w14:textId="77777777" w:rsidR="00253EE8" w:rsidRPr="00BB7007" w:rsidRDefault="00253EE8" w:rsidP="006445A1">
            <w:pPr>
              <w:rPr>
                <w:b/>
                <w:highlight w:val="yellow"/>
              </w:rPr>
            </w:pPr>
          </w:p>
          <w:p w14:paraId="65ED62E3" w14:textId="77777777" w:rsidR="000614D4" w:rsidRDefault="000614D4" w:rsidP="006445A1">
            <w:pPr>
              <w:rPr>
                <w:b/>
              </w:rPr>
            </w:pPr>
          </w:p>
          <w:p w14:paraId="589B0551" w14:textId="77777777" w:rsidR="000614D4" w:rsidRDefault="000614D4" w:rsidP="006445A1">
            <w:pPr>
              <w:rPr>
                <w:b/>
              </w:rPr>
            </w:pPr>
          </w:p>
          <w:p w14:paraId="66FBA590" w14:textId="77777777" w:rsidR="000614D4" w:rsidRDefault="000614D4" w:rsidP="006445A1">
            <w:pPr>
              <w:rPr>
                <w:b/>
              </w:rPr>
            </w:pPr>
          </w:p>
          <w:p w14:paraId="59B32CB5" w14:textId="4E27C69F" w:rsidR="006445A1" w:rsidRDefault="006445A1" w:rsidP="006445A1">
            <w:pPr>
              <w:rPr>
                <w:b/>
              </w:rPr>
            </w:pPr>
            <w:r w:rsidRPr="00BB7007">
              <w:rPr>
                <w:b/>
              </w:rPr>
              <w:lastRenderedPageBreak/>
              <w:t>A&amp;E % Admitted Mortality - BCUHB vs Peer</w:t>
            </w:r>
          </w:p>
          <w:p w14:paraId="1A361B0A" w14:textId="28B81657" w:rsidR="000D0D99" w:rsidRDefault="000D0D99" w:rsidP="006445A1">
            <w:pPr>
              <w:rPr>
                <w:b/>
              </w:rPr>
            </w:pPr>
          </w:p>
          <w:p w14:paraId="393DDAED" w14:textId="3CEE0AE6" w:rsidR="000D0D99" w:rsidRPr="00BB7007" w:rsidRDefault="000D0D99" w:rsidP="006445A1">
            <w:pPr>
              <w:rPr>
                <w:b/>
              </w:rPr>
            </w:pPr>
          </w:p>
          <w:p w14:paraId="4FF4DD1D" w14:textId="68180925" w:rsidR="0061289F" w:rsidRPr="00BB7007" w:rsidRDefault="0061289F" w:rsidP="006445A1">
            <w:pPr>
              <w:rPr>
                <w:b/>
                <w:highlight w:val="yellow"/>
              </w:rPr>
            </w:pPr>
          </w:p>
          <w:p w14:paraId="6F3C6307" w14:textId="0568BEAC" w:rsidR="0061289F" w:rsidRPr="00BB7007" w:rsidRDefault="0061289F" w:rsidP="00451CDB">
            <w:pPr>
              <w:ind w:right="6306"/>
              <w:rPr>
                <w:b/>
                <w:highlight w:val="yellow"/>
              </w:rPr>
            </w:pPr>
          </w:p>
          <w:p w14:paraId="4C9C81AA" w14:textId="2D119DD8" w:rsidR="0061289F" w:rsidRPr="00BB7007" w:rsidRDefault="00312171" w:rsidP="00367B75">
            <w:pPr>
              <w:ind w:right="6306"/>
              <w:rPr>
                <w:noProof/>
                <w:highlight w:val="yellow"/>
                <w:lang w:eastAsia="en-GB"/>
              </w:rPr>
            </w:pPr>
            <w:r w:rsidRPr="00312171">
              <w:rPr>
                <w:noProof/>
                <w:lang w:eastAsia="en-GB"/>
              </w:rPr>
              <w:drawing>
                <wp:inline distT="0" distB="0" distL="0" distR="0" wp14:anchorId="17E1413C" wp14:editId="37906580">
                  <wp:extent cx="8863330" cy="297243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863330" cy="2972435"/>
                          </a:xfrm>
                          <a:prstGeom prst="rect">
                            <a:avLst/>
                          </a:prstGeom>
                        </pic:spPr>
                      </pic:pic>
                    </a:graphicData>
                  </a:graphic>
                </wp:inline>
              </w:drawing>
            </w:r>
          </w:p>
          <w:p w14:paraId="0CBF3686" w14:textId="1E9B75BE" w:rsidR="00BA1AE2" w:rsidRPr="00BB7007" w:rsidRDefault="00BA1AE2" w:rsidP="00367B75">
            <w:pPr>
              <w:ind w:right="6306"/>
              <w:rPr>
                <w:noProof/>
                <w:highlight w:val="yellow"/>
                <w:lang w:eastAsia="en-GB"/>
              </w:rPr>
            </w:pPr>
          </w:p>
          <w:p w14:paraId="4D00C34E" w14:textId="77777777" w:rsidR="00BA1AE2" w:rsidRPr="00BB7007" w:rsidRDefault="00BA1AE2" w:rsidP="00367B75">
            <w:pPr>
              <w:ind w:right="6306"/>
              <w:rPr>
                <w:noProof/>
                <w:highlight w:val="yellow"/>
                <w:lang w:eastAsia="en-GB"/>
              </w:rPr>
            </w:pPr>
          </w:p>
          <w:p w14:paraId="31221A69" w14:textId="77777777" w:rsidR="00716314" w:rsidRPr="00BB7007" w:rsidRDefault="00716314" w:rsidP="001E0D63">
            <w:pPr>
              <w:rPr>
                <w:highlight w:val="yellow"/>
              </w:rPr>
            </w:pPr>
          </w:p>
        </w:tc>
      </w:tr>
    </w:tbl>
    <w:p w14:paraId="1AE2CEF6" w14:textId="77777777" w:rsidR="0061289F" w:rsidRPr="00BB7007" w:rsidRDefault="0061289F" w:rsidP="00716314">
      <w:pPr>
        <w:spacing w:after="0"/>
        <w:rPr>
          <w:b/>
          <w:highlight w:val="yellow"/>
        </w:rPr>
      </w:pPr>
    </w:p>
    <w:p w14:paraId="1C2327DE" w14:textId="77777777" w:rsidR="00253EE8" w:rsidRPr="00BB7007" w:rsidRDefault="00253EE8" w:rsidP="00716314">
      <w:pPr>
        <w:spacing w:after="0"/>
        <w:rPr>
          <w:b/>
          <w:highlight w:val="yellow"/>
        </w:rPr>
      </w:pPr>
    </w:p>
    <w:p w14:paraId="0419879C" w14:textId="77777777" w:rsidR="00253EE8" w:rsidRPr="00BB7007" w:rsidRDefault="00253EE8" w:rsidP="00716314">
      <w:pPr>
        <w:spacing w:after="0"/>
        <w:rPr>
          <w:b/>
          <w:highlight w:val="yellow"/>
        </w:rPr>
      </w:pPr>
    </w:p>
    <w:p w14:paraId="1F274D64" w14:textId="77777777" w:rsidR="00C36F7C" w:rsidRPr="00BB7007" w:rsidRDefault="00C36F7C" w:rsidP="00716314">
      <w:pPr>
        <w:spacing w:after="0"/>
        <w:rPr>
          <w:b/>
        </w:rPr>
      </w:pPr>
    </w:p>
    <w:p w14:paraId="7D72B24C" w14:textId="77777777" w:rsidR="00C36F7C" w:rsidRPr="00BB7007" w:rsidRDefault="00C36F7C" w:rsidP="00716314">
      <w:pPr>
        <w:spacing w:after="0"/>
        <w:rPr>
          <w:b/>
        </w:rPr>
      </w:pPr>
    </w:p>
    <w:p w14:paraId="0B3A816F" w14:textId="77777777" w:rsidR="00C36F7C" w:rsidRPr="00BB7007" w:rsidRDefault="00C36F7C" w:rsidP="00716314">
      <w:pPr>
        <w:spacing w:after="0"/>
        <w:rPr>
          <w:b/>
        </w:rPr>
      </w:pPr>
    </w:p>
    <w:p w14:paraId="6B4218FA" w14:textId="77777777" w:rsidR="0058656E" w:rsidRPr="00BB7007" w:rsidRDefault="0058656E" w:rsidP="00716314">
      <w:pPr>
        <w:spacing w:after="0"/>
        <w:rPr>
          <w:b/>
        </w:rPr>
      </w:pPr>
    </w:p>
    <w:p w14:paraId="629BC284" w14:textId="77777777" w:rsidR="0058656E" w:rsidRPr="00BB7007" w:rsidRDefault="0058656E" w:rsidP="00716314">
      <w:pPr>
        <w:spacing w:after="0"/>
        <w:rPr>
          <w:b/>
        </w:rPr>
      </w:pPr>
    </w:p>
    <w:p w14:paraId="4CAC2994" w14:textId="61C5214F" w:rsidR="0061289F" w:rsidRPr="00BB7007" w:rsidRDefault="00716314" w:rsidP="00716314">
      <w:pPr>
        <w:spacing w:after="0"/>
        <w:rPr>
          <w:b/>
        </w:rPr>
      </w:pPr>
      <w:r w:rsidRPr="00BB7007">
        <w:rPr>
          <w:b/>
        </w:rPr>
        <w:t>Condition Specific Mortality Rates</w:t>
      </w:r>
    </w:p>
    <w:p w14:paraId="615F6FE7" w14:textId="77777777" w:rsidR="003714C6" w:rsidRPr="00BB7007" w:rsidRDefault="003714C6" w:rsidP="00716314">
      <w:pPr>
        <w:spacing w:after="0"/>
        <w:rPr>
          <w:noProof/>
          <w:lang w:eastAsia="en-GB"/>
        </w:rPr>
      </w:pPr>
    </w:p>
    <w:p w14:paraId="5F7B86E3" w14:textId="7B22C94E" w:rsidR="00D86930" w:rsidRPr="00BB7007" w:rsidRDefault="00D86930" w:rsidP="00716314">
      <w:pPr>
        <w:spacing w:after="0"/>
        <w:rPr>
          <w:b/>
        </w:rPr>
      </w:pPr>
      <w:r w:rsidRPr="00BB7007">
        <w:rPr>
          <w:b/>
        </w:rPr>
        <w:t>% Mortality in hospital within 30 days of emergency admission with a heart attack (MI) aged 35 to 74 - BCUHB vs Peer until</w:t>
      </w:r>
      <w:r w:rsidR="000614D4">
        <w:rPr>
          <w:b/>
        </w:rPr>
        <w:t xml:space="preserve"> March</w:t>
      </w:r>
      <w:r w:rsidR="00F353A0" w:rsidRPr="00BB7007">
        <w:rPr>
          <w:b/>
        </w:rPr>
        <w:t xml:space="preserve"> 202</w:t>
      </w:r>
      <w:r w:rsidR="000614D4">
        <w:rPr>
          <w:b/>
        </w:rPr>
        <w:t>5</w:t>
      </w:r>
    </w:p>
    <w:p w14:paraId="057A1DF5" w14:textId="22BED1DC" w:rsidR="00D86930" w:rsidRPr="00BB7007" w:rsidRDefault="000614D4" w:rsidP="00716314">
      <w:pPr>
        <w:spacing w:after="0"/>
        <w:rPr>
          <w:b/>
          <w:highlight w:val="yellow"/>
        </w:rPr>
      </w:pPr>
      <w:r w:rsidRPr="000614D4">
        <w:rPr>
          <w:b/>
          <w:noProof/>
        </w:rPr>
        <w:drawing>
          <wp:inline distT="0" distB="0" distL="0" distR="0" wp14:anchorId="0D85A5D0" wp14:editId="5CED5B05">
            <wp:extent cx="8863330" cy="285877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8863330" cy="2858770"/>
                    </a:xfrm>
                    <a:prstGeom prst="rect">
                      <a:avLst/>
                    </a:prstGeom>
                  </pic:spPr>
                </pic:pic>
              </a:graphicData>
            </a:graphic>
          </wp:inline>
        </w:drawing>
      </w:r>
    </w:p>
    <w:p w14:paraId="101EF38D" w14:textId="5D98D4EC" w:rsidR="0061289F" w:rsidRPr="00BB7007" w:rsidRDefault="0061289F" w:rsidP="00716314">
      <w:pPr>
        <w:spacing w:after="0"/>
        <w:rPr>
          <w:b/>
          <w:highlight w:val="yell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BB7007" w:rsidRPr="00BB7007" w14:paraId="2E06E839" w14:textId="77777777" w:rsidTr="00F23152">
        <w:trPr>
          <w:gridAfter w:val="1"/>
          <w:wAfter w:w="6974" w:type="dxa"/>
        </w:trPr>
        <w:tc>
          <w:tcPr>
            <w:tcW w:w="6974" w:type="dxa"/>
            <w:hideMark/>
          </w:tcPr>
          <w:p w14:paraId="341F40D5" w14:textId="77777777" w:rsidR="00D86930" w:rsidRPr="00BB7007" w:rsidRDefault="00D86930" w:rsidP="00F23152">
            <w:pPr>
              <w:rPr>
                <w:b/>
              </w:rPr>
            </w:pPr>
            <w:r w:rsidRPr="00BB7007">
              <w:rPr>
                <w:b/>
              </w:rPr>
              <w:t>Indicator definition</w:t>
            </w:r>
          </w:p>
        </w:tc>
      </w:tr>
      <w:tr w:rsidR="00BB7007" w:rsidRPr="00BB7007" w14:paraId="7087EA27" w14:textId="77777777" w:rsidTr="00F23152">
        <w:tc>
          <w:tcPr>
            <w:tcW w:w="13948" w:type="dxa"/>
            <w:gridSpan w:val="2"/>
            <w:hideMark/>
          </w:tcPr>
          <w:p w14:paraId="5A079910" w14:textId="77777777" w:rsidR="00D86930" w:rsidRPr="00BB7007" w:rsidRDefault="00D86930" w:rsidP="00F23152">
            <w:r w:rsidRPr="00BB7007">
              <w:rPr>
                <w:b/>
              </w:rPr>
              <w:t>Numerator</w:t>
            </w:r>
            <w:r w:rsidRPr="00BB7007">
              <w:t xml:space="preserve"> = Emergency spells, where the patient died in hospital within 30 days of admission with a primary diagnosis of myocardial infarction AND age &gt;34 and &lt;75</w:t>
            </w:r>
          </w:p>
        </w:tc>
      </w:tr>
      <w:tr w:rsidR="00BB7007" w:rsidRPr="00BB7007" w14:paraId="050385B2" w14:textId="77777777" w:rsidTr="00F23152">
        <w:tc>
          <w:tcPr>
            <w:tcW w:w="13948" w:type="dxa"/>
            <w:gridSpan w:val="2"/>
            <w:hideMark/>
          </w:tcPr>
          <w:p w14:paraId="292ED73A" w14:textId="77777777" w:rsidR="00D86930" w:rsidRPr="00BB7007" w:rsidRDefault="00D86930" w:rsidP="00F23152">
            <w:r w:rsidRPr="00BB7007">
              <w:rPr>
                <w:b/>
              </w:rPr>
              <w:t>Denominator</w:t>
            </w:r>
            <w:r w:rsidRPr="00BB7007">
              <w:t xml:space="preserve"> = Emergency spells with a primary diagnosis of myocardial infarction AND age &gt;34 and &lt;75</w:t>
            </w:r>
          </w:p>
        </w:tc>
      </w:tr>
      <w:tr w:rsidR="00BB7007" w:rsidRPr="00BB7007" w14:paraId="12BFF8D5" w14:textId="77777777" w:rsidTr="00F23152">
        <w:tc>
          <w:tcPr>
            <w:tcW w:w="13948" w:type="dxa"/>
            <w:gridSpan w:val="2"/>
            <w:hideMark/>
          </w:tcPr>
          <w:p w14:paraId="732CA4EC" w14:textId="77777777" w:rsidR="00D86930" w:rsidRPr="00BB7007" w:rsidRDefault="00D86930" w:rsidP="00F23152">
            <w:r w:rsidRPr="00BB7007">
              <w:rPr>
                <w:b/>
              </w:rPr>
              <w:t>Exclusions</w:t>
            </w:r>
            <w:r w:rsidRPr="00BB7007">
              <w:t xml:space="preserve"> = None</w:t>
            </w:r>
          </w:p>
        </w:tc>
      </w:tr>
      <w:tr w:rsidR="00BB7007" w:rsidRPr="00BB7007" w14:paraId="1788A020" w14:textId="77777777" w:rsidTr="00F23152">
        <w:tc>
          <w:tcPr>
            <w:tcW w:w="13948" w:type="dxa"/>
            <w:gridSpan w:val="2"/>
            <w:hideMark/>
          </w:tcPr>
          <w:p w14:paraId="69B9CA09" w14:textId="77777777" w:rsidR="00D86930" w:rsidRPr="00BB7007" w:rsidRDefault="00D86930" w:rsidP="00F23152">
            <w:r w:rsidRPr="00BB7007">
              <w:rPr>
                <w:b/>
              </w:rPr>
              <w:t>Type</w:t>
            </w:r>
            <w:r w:rsidRPr="00BB7007">
              <w:t xml:space="preserve"> = Percentage</w:t>
            </w:r>
          </w:p>
        </w:tc>
      </w:tr>
      <w:tr w:rsidR="004C5B13" w:rsidRPr="00BB7007" w14:paraId="447A19C9" w14:textId="77777777" w:rsidTr="00F23152">
        <w:tc>
          <w:tcPr>
            <w:tcW w:w="13948" w:type="dxa"/>
            <w:gridSpan w:val="2"/>
            <w:hideMark/>
          </w:tcPr>
          <w:p w14:paraId="5B55E97E" w14:textId="77777777" w:rsidR="005140AA" w:rsidRPr="00BB7007" w:rsidRDefault="00D86930" w:rsidP="00F23152">
            <w:r w:rsidRPr="00BB7007">
              <w:rPr>
                <w:b/>
              </w:rPr>
              <w:t>Orientation</w:t>
            </w:r>
            <w:r w:rsidRPr="00BB7007">
              <w:t xml:space="preserve"> = Lower is better</w:t>
            </w:r>
            <w:r w:rsidR="005140AA" w:rsidRPr="00BB7007">
              <w:t xml:space="preserve"> </w:t>
            </w:r>
          </w:p>
          <w:p w14:paraId="6F73B1D5" w14:textId="7B70F75C" w:rsidR="00842C7C" w:rsidRPr="00BB7007" w:rsidRDefault="00842C7C" w:rsidP="00F23152"/>
        </w:tc>
      </w:tr>
    </w:tbl>
    <w:p w14:paraId="0E3225DC" w14:textId="77777777" w:rsidR="000614D4" w:rsidRDefault="000614D4" w:rsidP="00D86930">
      <w:pPr>
        <w:spacing w:after="0"/>
        <w:rPr>
          <w:b/>
        </w:rPr>
      </w:pPr>
    </w:p>
    <w:p w14:paraId="06105A63" w14:textId="77777777" w:rsidR="000614D4" w:rsidRDefault="000614D4" w:rsidP="00D86930">
      <w:pPr>
        <w:spacing w:after="0"/>
        <w:rPr>
          <w:b/>
        </w:rPr>
      </w:pPr>
    </w:p>
    <w:p w14:paraId="078EDAC7" w14:textId="77777777" w:rsidR="000614D4" w:rsidRDefault="000614D4" w:rsidP="00D86930">
      <w:pPr>
        <w:spacing w:after="0"/>
        <w:rPr>
          <w:b/>
        </w:rPr>
      </w:pPr>
    </w:p>
    <w:p w14:paraId="53146DA8" w14:textId="77777777" w:rsidR="000614D4" w:rsidRDefault="000614D4" w:rsidP="00D86930">
      <w:pPr>
        <w:spacing w:after="0"/>
        <w:rPr>
          <w:b/>
        </w:rPr>
      </w:pPr>
    </w:p>
    <w:p w14:paraId="17BB70EF" w14:textId="0FCEB3A3" w:rsidR="00D86930" w:rsidRPr="00BB7007" w:rsidRDefault="00D86930" w:rsidP="00D86930">
      <w:pPr>
        <w:spacing w:after="0"/>
        <w:rPr>
          <w:b/>
        </w:rPr>
      </w:pPr>
      <w:r w:rsidRPr="00BB7007">
        <w:rPr>
          <w:b/>
        </w:rPr>
        <w:lastRenderedPageBreak/>
        <w:t xml:space="preserve">Rates of mortality in hospital within 30 days of emergency admission with a stroke - BCUHB vs Peer until </w:t>
      </w:r>
      <w:r w:rsidR="000614D4">
        <w:rPr>
          <w:b/>
        </w:rPr>
        <w:t>March</w:t>
      </w:r>
      <w:r w:rsidR="00F353A0" w:rsidRPr="00BB7007">
        <w:rPr>
          <w:b/>
        </w:rPr>
        <w:t xml:space="preserve"> 202</w:t>
      </w:r>
      <w:r w:rsidR="000614D4">
        <w:rPr>
          <w:b/>
        </w:rPr>
        <w:t>5</w:t>
      </w:r>
    </w:p>
    <w:p w14:paraId="31F8254B" w14:textId="3F5EED11" w:rsidR="00F45408" w:rsidRPr="00BB7007" w:rsidRDefault="000614D4" w:rsidP="006445A1">
      <w:pPr>
        <w:spacing w:after="0"/>
        <w:rPr>
          <w:b/>
          <w:highlight w:val="yellow"/>
        </w:rPr>
      </w:pPr>
      <w:r w:rsidRPr="000614D4">
        <w:rPr>
          <w:b/>
          <w:noProof/>
        </w:rPr>
        <w:drawing>
          <wp:inline distT="0" distB="0" distL="0" distR="0" wp14:anchorId="37B97EB7" wp14:editId="68DC3F7C">
            <wp:extent cx="8863330" cy="29400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8863330" cy="2940050"/>
                    </a:xfrm>
                    <a:prstGeom prst="rect">
                      <a:avLst/>
                    </a:prstGeom>
                  </pic:spPr>
                </pic:pic>
              </a:graphicData>
            </a:graphic>
          </wp:inline>
        </w:drawing>
      </w:r>
    </w:p>
    <w:p w14:paraId="6EFB5124" w14:textId="0F56568E" w:rsidR="00F45408" w:rsidRPr="00BB7007" w:rsidRDefault="00F45408" w:rsidP="006445A1">
      <w:pPr>
        <w:spacing w:after="0"/>
        <w:rPr>
          <w:b/>
          <w:highlight w:val="yellow"/>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BB7007" w:rsidRPr="00BB7007" w14:paraId="3C66EE56" w14:textId="77777777" w:rsidTr="00F23152">
        <w:trPr>
          <w:gridAfter w:val="1"/>
          <w:wAfter w:w="6974" w:type="dxa"/>
        </w:trPr>
        <w:tc>
          <w:tcPr>
            <w:tcW w:w="6974" w:type="dxa"/>
            <w:hideMark/>
          </w:tcPr>
          <w:p w14:paraId="435203C1" w14:textId="77777777" w:rsidR="00D86930" w:rsidRPr="00BB7007" w:rsidRDefault="00D86930" w:rsidP="00F23152">
            <w:pPr>
              <w:rPr>
                <w:b/>
              </w:rPr>
            </w:pPr>
            <w:r w:rsidRPr="00BB7007">
              <w:rPr>
                <w:b/>
              </w:rPr>
              <w:t>Indicator definition</w:t>
            </w:r>
          </w:p>
        </w:tc>
      </w:tr>
      <w:tr w:rsidR="00BB7007" w:rsidRPr="00BB7007" w14:paraId="41942316" w14:textId="77777777" w:rsidTr="00F23152">
        <w:tc>
          <w:tcPr>
            <w:tcW w:w="13948" w:type="dxa"/>
            <w:gridSpan w:val="2"/>
            <w:hideMark/>
          </w:tcPr>
          <w:p w14:paraId="53D2304F" w14:textId="77777777" w:rsidR="00D86930" w:rsidRPr="00BB7007" w:rsidRDefault="00D86930" w:rsidP="00F23152">
            <w:r w:rsidRPr="00BB7007">
              <w:rPr>
                <w:b/>
              </w:rPr>
              <w:t>Numerator</w:t>
            </w:r>
            <w:r w:rsidRPr="00BB7007">
              <w:t xml:space="preserve"> = Emergency admission AND Primary Diagnosis of stroke OR Emergency admission AND Episode Length of stay of Finished Consultant Episode 1 in spell &lt;2 AND Primary Diagnosis of stroke of Finished Consultant Episode 2 in spell AND Discharge Method = 4 AND Spell LOS &lt;30</w:t>
            </w:r>
          </w:p>
        </w:tc>
      </w:tr>
      <w:tr w:rsidR="00BB7007" w:rsidRPr="00BB7007" w14:paraId="4D780B82" w14:textId="77777777" w:rsidTr="00F23152">
        <w:tc>
          <w:tcPr>
            <w:tcW w:w="13948" w:type="dxa"/>
            <w:gridSpan w:val="2"/>
            <w:hideMark/>
          </w:tcPr>
          <w:p w14:paraId="6B12DB68" w14:textId="77777777" w:rsidR="00D86930" w:rsidRPr="00BB7007" w:rsidRDefault="00D86930" w:rsidP="00F23152">
            <w:r w:rsidRPr="00BB7007">
              <w:rPr>
                <w:b/>
              </w:rPr>
              <w:t>Denominator</w:t>
            </w:r>
            <w:r w:rsidRPr="00BB7007">
              <w:t xml:space="preserve"> = Emergency admission AND Primary Diagnosis of stroke OR Emergency admission AND Episode Length of stay of Finished Consultant Episode 1 in spell &lt;2 AND Primary Diagnosis of stroke of Finished Consultant Episode 2 in spell</w:t>
            </w:r>
          </w:p>
        </w:tc>
      </w:tr>
      <w:tr w:rsidR="00BB7007" w:rsidRPr="00BB7007" w14:paraId="6AF9DFC7" w14:textId="77777777" w:rsidTr="00F23152">
        <w:tc>
          <w:tcPr>
            <w:tcW w:w="13948" w:type="dxa"/>
            <w:gridSpan w:val="2"/>
            <w:hideMark/>
          </w:tcPr>
          <w:p w14:paraId="115E5545" w14:textId="77777777" w:rsidR="00D86930" w:rsidRPr="00BB7007" w:rsidRDefault="00D86930" w:rsidP="00F23152">
            <w:r w:rsidRPr="00BB7007">
              <w:rPr>
                <w:b/>
              </w:rPr>
              <w:t>Exclusions</w:t>
            </w:r>
            <w:r w:rsidRPr="00BB7007">
              <w:t xml:space="preserve"> = None</w:t>
            </w:r>
          </w:p>
        </w:tc>
      </w:tr>
      <w:tr w:rsidR="00BB7007" w:rsidRPr="00BB7007" w14:paraId="297A2B41" w14:textId="77777777" w:rsidTr="00F23152">
        <w:tc>
          <w:tcPr>
            <w:tcW w:w="13948" w:type="dxa"/>
            <w:gridSpan w:val="2"/>
            <w:hideMark/>
          </w:tcPr>
          <w:p w14:paraId="0F0AB97A" w14:textId="77777777" w:rsidR="00D86930" w:rsidRPr="00BB7007" w:rsidRDefault="00D86930" w:rsidP="00F23152">
            <w:r w:rsidRPr="00BB7007">
              <w:rPr>
                <w:b/>
              </w:rPr>
              <w:t>Type</w:t>
            </w:r>
            <w:r w:rsidRPr="00BB7007">
              <w:t xml:space="preserve"> = Percentage</w:t>
            </w:r>
          </w:p>
        </w:tc>
      </w:tr>
      <w:tr w:rsidR="00C36F7C" w:rsidRPr="00BB7007" w14:paraId="20A4DD24" w14:textId="77777777" w:rsidTr="00F23152">
        <w:trPr>
          <w:trHeight w:val="60"/>
        </w:trPr>
        <w:tc>
          <w:tcPr>
            <w:tcW w:w="13948" w:type="dxa"/>
            <w:gridSpan w:val="2"/>
            <w:hideMark/>
          </w:tcPr>
          <w:p w14:paraId="4EDA1D5A" w14:textId="77777777" w:rsidR="00D86930" w:rsidRPr="00BB7007" w:rsidRDefault="00D86930" w:rsidP="00F23152">
            <w:r w:rsidRPr="00BB7007">
              <w:rPr>
                <w:b/>
              </w:rPr>
              <w:t>Orientation</w:t>
            </w:r>
            <w:r w:rsidRPr="00BB7007">
              <w:t xml:space="preserve"> = Lower is better</w:t>
            </w:r>
          </w:p>
        </w:tc>
      </w:tr>
    </w:tbl>
    <w:p w14:paraId="4AE80D46" w14:textId="1EA877D0" w:rsidR="00D86930" w:rsidRPr="00BB7007" w:rsidRDefault="00D86930" w:rsidP="006445A1">
      <w:pPr>
        <w:spacing w:after="0"/>
        <w:rPr>
          <w:b/>
          <w:highlight w:val="yellow"/>
        </w:rPr>
      </w:pPr>
    </w:p>
    <w:p w14:paraId="411226C5" w14:textId="77777777" w:rsidR="00552B15" w:rsidRPr="00BB7007" w:rsidRDefault="00552B15" w:rsidP="00D86930">
      <w:pPr>
        <w:rPr>
          <w:b/>
          <w:highlight w:val="yellow"/>
        </w:rPr>
      </w:pPr>
    </w:p>
    <w:p w14:paraId="267C0BBF" w14:textId="77777777" w:rsidR="00253EE8" w:rsidRPr="00BB7007" w:rsidRDefault="00253EE8" w:rsidP="00D86930">
      <w:pPr>
        <w:rPr>
          <w:b/>
          <w:highlight w:val="yellow"/>
        </w:rPr>
      </w:pPr>
    </w:p>
    <w:p w14:paraId="2E031558" w14:textId="77777777" w:rsidR="00DC1938" w:rsidRPr="00BB7007" w:rsidRDefault="00DC1938" w:rsidP="00D86930">
      <w:pPr>
        <w:rPr>
          <w:b/>
        </w:rPr>
      </w:pPr>
    </w:p>
    <w:p w14:paraId="3D2C82EB" w14:textId="1C68CEDB" w:rsidR="00D86930" w:rsidRPr="00BB7007" w:rsidRDefault="00D86930" w:rsidP="00D86930">
      <w:r w:rsidRPr="00BB7007">
        <w:rPr>
          <w:b/>
        </w:rPr>
        <w:lastRenderedPageBreak/>
        <w:t>% Mortality in hospital within 30 days of emergency admission with a hip fracture (age 65 and over) - BCUHB vs Peer until</w:t>
      </w:r>
      <w:r w:rsidR="00F353A0">
        <w:rPr>
          <w:b/>
        </w:rPr>
        <w:t xml:space="preserve"> </w:t>
      </w:r>
      <w:r w:rsidR="000614D4">
        <w:rPr>
          <w:b/>
        </w:rPr>
        <w:t>March</w:t>
      </w:r>
      <w:r w:rsidRPr="00BB7007">
        <w:rPr>
          <w:b/>
        </w:rPr>
        <w:t xml:space="preserve"> 202</w:t>
      </w:r>
      <w:r w:rsidR="000614D4">
        <w:rPr>
          <w:b/>
        </w:rPr>
        <w:t>5</w:t>
      </w:r>
    </w:p>
    <w:p w14:paraId="60CAAC56" w14:textId="2785CF2B" w:rsidR="00D86930" w:rsidRPr="00BB7007" w:rsidRDefault="000614D4" w:rsidP="006445A1">
      <w:pPr>
        <w:spacing w:after="0"/>
        <w:rPr>
          <w:b/>
          <w:highlight w:val="yellow"/>
        </w:rPr>
      </w:pPr>
      <w:r w:rsidRPr="000614D4">
        <w:rPr>
          <w:b/>
          <w:noProof/>
        </w:rPr>
        <w:drawing>
          <wp:inline distT="0" distB="0" distL="0" distR="0" wp14:anchorId="53697385" wp14:editId="59A536A6">
            <wp:extent cx="8863330" cy="37211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8863330" cy="3721100"/>
                    </a:xfrm>
                    <a:prstGeom prst="rect">
                      <a:avLst/>
                    </a:prstGeom>
                  </pic:spPr>
                </pic:pic>
              </a:graphicData>
            </a:graphic>
          </wp:inline>
        </w:drawing>
      </w:r>
    </w:p>
    <w:p w14:paraId="021143AE" w14:textId="77777777" w:rsidR="00D86930" w:rsidRPr="00BB7007" w:rsidRDefault="00D86930" w:rsidP="006445A1">
      <w:pPr>
        <w:spacing w:after="0"/>
        <w:rPr>
          <w:b/>
          <w:highlight w:val="yellow"/>
        </w:rPr>
        <w:sectPr w:rsidR="00D86930" w:rsidRPr="00BB7007" w:rsidSect="00D80B66">
          <w:pgSz w:w="16838" w:h="11906" w:orient="landscape" w:code="9"/>
          <w:pgMar w:top="1440" w:right="1440" w:bottom="1440" w:left="1440" w:header="709" w:footer="709" w:gutter="0"/>
          <w:cols w:space="708"/>
          <w:docGrid w:linePitch="360"/>
        </w:sectPr>
      </w:pPr>
    </w:p>
    <w:p w14:paraId="7AAF7B7F" w14:textId="77777777" w:rsidR="00C36F7C" w:rsidRPr="00967E67" w:rsidRDefault="00C36F7C" w:rsidP="00A86373">
      <w:pPr>
        <w:spacing w:after="0"/>
        <w:jc w:val="both"/>
        <w:rPr>
          <w:rFonts w:cstheme="minorHAnsi"/>
          <w:b/>
          <w:sz w:val="28"/>
          <w:szCs w:val="28"/>
        </w:rPr>
      </w:pPr>
      <w:r w:rsidRPr="00967E67">
        <w:rPr>
          <w:rFonts w:cstheme="minorHAnsi"/>
          <w:b/>
          <w:sz w:val="28"/>
          <w:szCs w:val="28"/>
        </w:rPr>
        <w:lastRenderedPageBreak/>
        <w:t>Life Expectancy and Mortality Indicators</w:t>
      </w:r>
    </w:p>
    <w:p w14:paraId="3921A103" w14:textId="77777777" w:rsidR="00C36F7C" w:rsidRPr="00967E67" w:rsidRDefault="00C36F7C" w:rsidP="00A86373">
      <w:pPr>
        <w:spacing w:after="0"/>
        <w:jc w:val="both"/>
        <w:rPr>
          <w:rFonts w:cstheme="minorHAnsi"/>
          <w:b/>
          <w:sz w:val="24"/>
          <w:szCs w:val="24"/>
        </w:rPr>
      </w:pPr>
    </w:p>
    <w:p w14:paraId="5A2ABCE4" w14:textId="77777777" w:rsidR="00C36F7C" w:rsidRPr="00A86373" w:rsidRDefault="00C36F7C" w:rsidP="00A86373">
      <w:pPr>
        <w:pStyle w:val="NoSpacing"/>
        <w:jc w:val="both"/>
        <w:rPr>
          <w:rFonts w:cstheme="minorHAnsi"/>
          <w:b/>
          <w:sz w:val="24"/>
          <w:szCs w:val="24"/>
        </w:rPr>
      </w:pPr>
      <w:r w:rsidRPr="00A86373">
        <w:rPr>
          <w:rFonts w:cstheme="minorHAnsi"/>
          <w:b/>
          <w:sz w:val="24"/>
          <w:szCs w:val="24"/>
        </w:rPr>
        <w:t>Life expectancy at birth</w:t>
      </w:r>
    </w:p>
    <w:p w14:paraId="349D57A3" w14:textId="77777777" w:rsidR="00C36F7C" w:rsidRPr="00A86373" w:rsidRDefault="00C36F7C" w:rsidP="00A86373">
      <w:pPr>
        <w:pStyle w:val="NoSpacing"/>
        <w:jc w:val="both"/>
        <w:rPr>
          <w:rFonts w:cstheme="minorHAnsi"/>
          <w:b/>
          <w:sz w:val="24"/>
          <w:szCs w:val="24"/>
        </w:rPr>
      </w:pPr>
    </w:p>
    <w:p w14:paraId="55D76F82" w14:textId="77777777" w:rsidR="00A86373" w:rsidRDefault="00A86373" w:rsidP="00A86373">
      <w:pPr>
        <w:jc w:val="both"/>
        <w:rPr>
          <w:noProof/>
          <w:sz w:val="24"/>
          <w:szCs w:val="24"/>
          <w:lang w:eastAsia="en-GB"/>
        </w:rPr>
      </w:pPr>
      <w:r w:rsidRPr="00A86373">
        <w:rPr>
          <w:noProof/>
          <w:sz w:val="24"/>
          <w:szCs w:val="24"/>
          <w:lang w:eastAsia="en-GB"/>
        </w:rPr>
        <w:t xml:space="preserve">Life expectancy is a measure of the average expected years of life for a new born based on recently observed mortality rates and is an estimate for the general population. </w:t>
      </w:r>
    </w:p>
    <w:p w14:paraId="6090FC62" w14:textId="1C25165B" w:rsidR="00A86373" w:rsidRPr="00A86373" w:rsidRDefault="00A86373" w:rsidP="00A86373">
      <w:pPr>
        <w:jc w:val="both"/>
        <w:rPr>
          <w:noProof/>
          <w:sz w:val="24"/>
          <w:szCs w:val="24"/>
          <w:lang w:eastAsia="en-GB"/>
        </w:rPr>
      </w:pPr>
      <w:r w:rsidRPr="00A86373">
        <w:rPr>
          <w:noProof/>
          <w:sz w:val="24"/>
          <w:szCs w:val="24"/>
          <w:lang w:eastAsia="en-GB"/>
        </w:rPr>
        <w:t>Overall life expectancy for males in Wales has remained fairly stable since 2011-13. In BCUHB in 2020-2022, life expectancy for males was 78.6 years. Male life expectancy is more than seven years lower in the most deprived areas compared to least deprived, with healthy life expectancy more than 12 years lower (2018-2020).</w:t>
      </w:r>
    </w:p>
    <w:p w14:paraId="6AF19ABD" w14:textId="77777777" w:rsidR="00A86373" w:rsidRPr="00A86373" w:rsidRDefault="00A86373" w:rsidP="00A86373">
      <w:pPr>
        <w:jc w:val="both"/>
        <w:rPr>
          <w:noProof/>
          <w:sz w:val="24"/>
          <w:szCs w:val="24"/>
          <w:lang w:eastAsia="en-GB"/>
        </w:rPr>
      </w:pPr>
      <w:r w:rsidRPr="00A86373">
        <w:rPr>
          <w:noProof/>
          <w:sz w:val="24"/>
          <w:szCs w:val="24"/>
          <w:lang w:eastAsia="en-GB"/>
        </w:rPr>
        <w:t>In Wales, females can expect to live around four years longer than males. Life expectancy for females in Wales has also remained stable since 2011-13; in BCUHB, life expectancy in 2020-2022 was 82.2 years. Female life expectancy is almost six years lower in the most deprived areas compared to least deprived during 2020-2022; healthy life expectancy is almost 11 years lower (2018-2020).</w:t>
      </w:r>
    </w:p>
    <w:p w14:paraId="5314D9D5" w14:textId="77777777" w:rsidR="00A86373" w:rsidRPr="00A86373" w:rsidRDefault="00A86373" w:rsidP="00A86373">
      <w:pPr>
        <w:jc w:val="both"/>
        <w:rPr>
          <w:noProof/>
          <w:sz w:val="24"/>
          <w:szCs w:val="24"/>
          <w:lang w:eastAsia="en-GB"/>
        </w:rPr>
      </w:pPr>
      <w:r w:rsidRPr="00A86373">
        <w:rPr>
          <w:noProof/>
          <w:sz w:val="24"/>
          <w:szCs w:val="24"/>
          <w:lang w:eastAsia="en-GB"/>
        </w:rPr>
        <w:t xml:space="preserve">Source: </w:t>
      </w:r>
      <w:hyperlink r:id="rId21" w:history="1">
        <w:r w:rsidRPr="00A86373">
          <w:rPr>
            <w:rStyle w:val="Hyperlink"/>
            <w:noProof/>
            <w:color w:val="auto"/>
            <w:sz w:val="24"/>
            <w:szCs w:val="24"/>
            <w:lang w:eastAsia="en-GB"/>
          </w:rPr>
          <w:t>Public Health Wales Observatory, PHOF Tool.</w:t>
        </w:r>
      </w:hyperlink>
    </w:p>
    <w:p w14:paraId="61F594BF" w14:textId="77777777" w:rsidR="00A86373" w:rsidRPr="00A86373" w:rsidRDefault="00A86373" w:rsidP="00A86373">
      <w:pPr>
        <w:jc w:val="both"/>
        <w:rPr>
          <w:b/>
          <w:noProof/>
          <w:color w:val="FF0000"/>
          <w:sz w:val="24"/>
          <w:szCs w:val="24"/>
          <w:lang w:eastAsia="en-GB"/>
        </w:rPr>
      </w:pPr>
    </w:p>
    <w:p w14:paraId="25585175" w14:textId="77777777" w:rsidR="00A86373" w:rsidRPr="00A86373" w:rsidRDefault="00A86373" w:rsidP="00A86373">
      <w:pPr>
        <w:jc w:val="both"/>
        <w:rPr>
          <w:b/>
          <w:noProof/>
          <w:color w:val="FF0000"/>
          <w:sz w:val="24"/>
          <w:szCs w:val="24"/>
          <w:lang w:eastAsia="en-GB"/>
        </w:rPr>
      </w:pPr>
    </w:p>
    <w:p w14:paraId="0FD154A3" w14:textId="77777777" w:rsidR="00A86373" w:rsidRDefault="00A86373" w:rsidP="00A86373">
      <w:pPr>
        <w:jc w:val="both"/>
        <w:rPr>
          <w:b/>
          <w:noProof/>
          <w:color w:val="FF0000"/>
          <w:sz w:val="24"/>
          <w:szCs w:val="24"/>
          <w:lang w:eastAsia="en-GB"/>
        </w:rPr>
      </w:pPr>
    </w:p>
    <w:p w14:paraId="1EB4359A" w14:textId="77777777" w:rsidR="00A86373" w:rsidRDefault="00A86373" w:rsidP="00A86373">
      <w:pPr>
        <w:jc w:val="both"/>
        <w:rPr>
          <w:b/>
          <w:noProof/>
          <w:color w:val="FF0000"/>
          <w:sz w:val="24"/>
          <w:szCs w:val="24"/>
          <w:lang w:eastAsia="en-GB"/>
        </w:rPr>
      </w:pPr>
    </w:p>
    <w:p w14:paraId="7A9ACE01" w14:textId="77777777" w:rsidR="00A86373" w:rsidRDefault="00A86373" w:rsidP="00A86373">
      <w:pPr>
        <w:jc w:val="both"/>
        <w:rPr>
          <w:b/>
          <w:noProof/>
          <w:color w:val="FF0000"/>
          <w:sz w:val="24"/>
          <w:szCs w:val="24"/>
          <w:lang w:eastAsia="en-GB"/>
        </w:rPr>
      </w:pPr>
    </w:p>
    <w:p w14:paraId="202406E4" w14:textId="77777777" w:rsidR="00A86373" w:rsidRDefault="00A86373" w:rsidP="00A86373">
      <w:pPr>
        <w:jc w:val="both"/>
        <w:rPr>
          <w:b/>
          <w:noProof/>
          <w:color w:val="FF0000"/>
          <w:sz w:val="24"/>
          <w:szCs w:val="24"/>
          <w:lang w:eastAsia="en-GB"/>
        </w:rPr>
      </w:pPr>
    </w:p>
    <w:p w14:paraId="408769F6" w14:textId="77777777" w:rsidR="00A86373" w:rsidRDefault="00A86373" w:rsidP="00A86373">
      <w:pPr>
        <w:jc w:val="both"/>
        <w:rPr>
          <w:b/>
          <w:noProof/>
          <w:color w:val="FF0000"/>
          <w:sz w:val="24"/>
          <w:szCs w:val="24"/>
          <w:lang w:eastAsia="en-GB"/>
        </w:rPr>
      </w:pPr>
    </w:p>
    <w:p w14:paraId="5915F88D" w14:textId="77777777" w:rsidR="00A86373" w:rsidRDefault="00A86373" w:rsidP="00A86373">
      <w:pPr>
        <w:jc w:val="both"/>
        <w:rPr>
          <w:b/>
          <w:noProof/>
          <w:color w:val="FF0000"/>
          <w:sz w:val="24"/>
          <w:szCs w:val="24"/>
          <w:lang w:eastAsia="en-GB"/>
        </w:rPr>
      </w:pPr>
    </w:p>
    <w:p w14:paraId="365423B7" w14:textId="77777777" w:rsidR="00A86373" w:rsidRDefault="00A86373" w:rsidP="00A86373">
      <w:pPr>
        <w:jc w:val="both"/>
        <w:rPr>
          <w:b/>
          <w:noProof/>
          <w:color w:val="FF0000"/>
          <w:sz w:val="24"/>
          <w:szCs w:val="24"/>
          <w:lang w:eastAsia="en-GB"/>
        </w:rPr>
      </w:pPr>
    </w:p>
    <w:p w14:paraId="5497F4E2" w14:textId="77777777" w:rsidR="00A86373" w:rsidRDefault="00A86373" w:rsidP="00A86373">
      <w:pPr>
        <w:jc w:val="both"/>
        <w:rPr>
          <w:b/>
          <w:noProof/>
          <w:color w:val="FF0000"/>
          <w:sz w:val="24"/>
          <w:szCs w:val="24"/>
          <w:lang w:eastAsia="en-GB"/>
        </w:rPr>
      </w:pPr>
    </w:p>
    <w:p w14:paraId="4839C8D3" w14:textId="54EAF3CD" w:rsidR="00A86373" w:rsidRPr="00A86373" w:rsidRDefault="00A86373" w:rsidP="00A86373">
      <w:pPr>
        <w:jc w:val="both"/>
        <w:rPr>
          <w:b/>
          <w:noProof/>
          <w:sz w:val="24"/>
          <w:szCs w:val="24"/>
          <w:lang w:eastAsia="en-GB"/>
        </w:rPr>
      </w:pPr>
      <w:r w:rsidRPr="00A86373">
        <w:rPr>
          <w:b/>
          <w:noProof/>
          <w:sz w:val="24"/>
          <w:szCs w:val="24"/>
          <w:lang w:eastAsia="en-GB"/>
        </w:rPr>
        <w:t>Age-standardised mortality rates (ASMRs) based on deaths registered in 2023</w:t>
      </w:r>
    </w:p>
    <w:p w14:paraId="2A06547B" w14:textId="77777777" w:rsidR="00A86373" w:rsidRPr="00A86373" w:rsidRDefault="00A86373" w:rsidP="00A86373">
      <w:pPr>
        <w:jc w:val="both"/>
        <w:rPr>
          <w:noProof/>
          <w:sz w:val="24"/>
          <w:szCs w:val="24"/>
          <w:lang w:eastAsia="en-GB"/>
        </w:rPr>
      </w:pPr>
      <w:r w:rsidRPr="00A86373">
        <w:rPr>
          <w:noProof/>
          <w:sz w:val="24"/>
          <w:szCs w:val="24"/>
          <w:lang w:eastAsia="en-GB"/>
        </w:rPr>
        <w:t>Age-standardisation allows for comparison of mortality rates across different populations while taking account of different age structures of those populations. Failure to take account of different age structures can be misleading when comparing rates in different populations. For example, in an area with a high proportion of older people, one would expect more people to die than in an area with a low proportion of older people. Without age standardisation, it would be difficult to compare the death rates in two such areas.</w:t>
      </w:r>
    </w:p>
    <w:p w14:paraId="704F8C2D" w14:textId="77777777" w:rsidR="00A86373" w:rsidRPr="00A86373" w:rsidRDefault="00A86373" w:rsidP="00A86373">
      <w:pPr>
        <w:jc w:val="both"/>
        <w:rPr>
          <w:noProof/>
          <w:sz w:val="24"/>
          <w:szCs w:val="24"/>
          <w:lang w:eastAsia="en-GB"/>
        </w:rPr>
      </w:pPr>
      <w:r w:rsidRPr="00A86373">
        <w:rPr>
          <w:noProof/>
          <w:sz w:val="24"/>
          <w:szCs w:val="24"/>
          <w:lang w:eastAsia="en-GB"/>
        </w:rPr>
        <w:t>Across BCUHB, age-standardised mortality rates for males on the Isle of Anglesey are statistically significantly lower than Wales. The rate in Denbighshire UA, for all persons, is statistically significantly higher than Wales.</w:t>
      </w:r>
    </w:p>
    <w:p w14:paraId="36C1A065" w14:textId="77777777" w:rsidR="00A86373" w:rsidRPr="00A86373" w:rsidRDefault="00A86373" w:rsidP="00A86373">
      <w:pPr>
        <w:jc w:val="both"/>
        <w:rPr>
          <w:noProof/>
          <w:sz w:val="24"/>
          <w:szCs w:val="24"/>
          <w:lang w:eastAsia="en-GB"/>
        </w:rPr>
      </w:pPr>
    </w:p>
    <w:p w14:paraId="3D331AE2" w14:textId="77777777" w:rsidR="00A86373" w:rsidRPr="00A86373" w:rsidRDefault="00A86373" w:rsidP="00A86373">
      <w:pPr>
        <w:jc w:val="both"/>
        <w:rPr>
          <w:b/>
          <w:noProof/>
          <w:sz w:val="24"/>
          <w:szCs w:val="24"/>
          <w:lang w:eastAsia="en-GB"/>
        </w:rPr>
      </w:pPr>
      <w:r w:rsidRPr="00A86373">
        <w:rPr>
          <w:b/>
          <w:noProof/>
          <w:sz w:val="24"/>
          <w:szCs w:val="24"/>
          <w:lang w:eastAsia="en-GB"/>
        </w:rPr>
        <w:t>Age-standardised mortality rates (ASMRs) by sex and area of usual residence, deaths registered 2023</w:t>
      </w:r>
    </w:p>
    <w:p w14:paraId="6C9B21EC" w14:textId="77777777" w:rsidR="00A86373" w:rsidRPr="00A86373" w:rsidRDefault="00A86373" w:rsidP="00A86373">
      <w:pPr>
        <w:jc w:val="both"/>
        <w:rPr>
          <w:noProof/>
          <w:sz w:val="24"/>
          <w:szCs w:val="24"/>
          <w:lang w:eastAsia="en-GB"/>
        </w:rPr>
      </w:pPr>
      <w:r w:rsidRPr="00A86373">
        <w:rPr>
          <w:noProof/>
          <w:sz w:val="24"/>
          <w:szCs w:val="24"/>
          <w:lang w:eastAsia="en-GB"/>
        </w:rPr>
        <w:drawing>
          <wp:inline distT="0" distB="0" distL="0" distR="0" wp14:anchorId="3E46EFCE" wp14:editId="426A79C4">
            <wp:extent cx="5731510" cy="1680845"/>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1680845"/>
                    </a:xfrm>
                    <a:prstGeom prst="rect">
                      <a:avLst/>
                    </a:prstGeom>
                    <a:noFill/>
                    <a:ln>
                      <a:noFill/>
                    </a:ln>
                  </pic:spPr>
                </pic:pic>
              </a:graphicData>
            </a:graphic>
          </wp:inline>
        </w:drawing>
      </w:r>
    </w:p>
    <w:p w14:paraId="16714210" w14:textId="77777777" w:rsidR="00A86373" w:rsidRPr="00A86373" w:rsidRDefault="00A86373" w:rsidP="00A86373">
      <w:pPr>
        <w:jc w:val="both"/>
        <w:rPr>
          <w:b/>
          <w:noProof/>
          <w:sz w:val="24"/>
          <w:szCs w:val="24"/>
          <w:lang w:eastAsia="en-GB"/>
        </w:rPr>
      </w:pPr>
    </w:p>
    <w:p w14:paraId="120025E0" w14:textId="77777777" w:rsidR="00A86373" w:rsidRPr="00A86373" w:rsidRDefault="00A86373" w:rsidP="00A86373">
      <w:pPr>
        <w:jc w:val="both"/>
        <w:rPr>
          <w:noProof/>
          <w:sz w:val="24"/>
          <w:szCs w:val="24"/>
          <w:lang w:eastAsia="en-GB"/>
        </w:rPr>
      </w:pPr>
      <w:r w:rsidRPr="00A86373">
        <w:rPr>
          <w:noProof/>
          <w:sz w:val="24"/>
          <w:szCs w:val="24"/>
          <w:lang w:eastAsia="en-GB"/>
        </w:rPr>
        <w:t>Source:</w:t>
      </w:r>
      <w:hyperlink r:id="rId23" w:history="1">
        <w:r w:rsidRPr="00A86373">
          <w:rPr>
            <w:rStyle w:val="Hyperlink"/>
            <w:noProof/>
            <w:color w:val="auto"/>
            <w:sz w:val="24"/>
            <w:szCs w:val="24"/>
            <w:lang w:eastAsia="en-GB"/>
          </w:rPr>
          <w:t xml:space="preserve"> Office for National Statistics, Age-standardised Mortality Rates</w:t>
        </w:r>
      </w:hyperlink>
    </w:p>
    <w:p w14:paraId="14667474" w14:textId="77777777" w:rsidR="00A86373" w:rsidRDefault="00A86373" w:rsidP="00A86373">
      <w:pPr>
        <w:jc w:val="both"/>
        <w:rPr>
          <w:b/>
          <w:noProof/>
          <w:color w:val="FF0000"/>
          <w:sz w:val="24"/>
          <w:szCs w:val="24"/>
          <w:lang w:eastAsia="en-GB"/>
        </w:rPr>
      </w:pPr>
    </w:p>
    <w:p w14:paraId="21F180CE" w14:textId="77777777" w:rsidR="00A86373" w:rsidRDefault="00A86373" w:rsidP="00A86373">
      <w:pPr>
        <w:jc w:val="both"/>
        <w:rPr>
          <w:b/>
          <w:noProof/>
          <w:color w:val="FF0000"/>
          <w:sz w:val="24"/>
          <w:szCs w:val="24"/>
          <w:lang w:eastAsia="en-GB"/>
        </w:rPr>
      </w:pPr>
    </w:p>
    <w:p w14:paraId="639C79E5" w14:textId="77777777" w:rsidR="00A86373" w:rsidRDefault="00A86373" w:rsidP="00A86373">
      <w:pPr>
        <w:jc w:val="both"/>
        <w:rPr>
          <w:b/>
          <w:noProof/>
          <w:color w:val="FF0000"/>
          <w:sz w:val="24"/>
          <w:szCs w:val="24"/>
          <w:lang w:eastAsia="en-GB"/>
        </w:rPr>
      </w:pPr>
    </w:p>
    <w:p w14:paraId="2AB9AF7C" w14:textId="48E711A3" w:rsidR="00A86373" w:rsidRPr="00A86373" w:rsidRDefault="00A86373" w:rsidP="00A86373">
      <w:pPr>
        <w:jc w:val="both"/>
        <w:rPr>
          <w:b/>
          <w:noProof/>
          <w:sz w:val="24"/>
          <w:szCs w:val="24"/>
          <w:lang w:eastAsia="en-GB"/>
        </w:rPr>
      </w:pPr>
      <w:r w:rsidRPr="00A86373">
        <w:rPr>
          <w:b/>
          <w:noProof/>
          <w:sz w:val="24"/>
          <w:szCs w:val="24"/>
          <w:lang w:eastAsia="en-GB"/>
        </w:rPr>
        <w:t>Avoidable mortality</w:t>
      </w:r>
    </w:p>
    <w:p w14:paraId="4F2B1E55" w14:textId="77777777" w:rsidR="00A86373" w:rsidRPr="00A86373" w:rsidRDefault="00A86373" w:rsidP="00A86373">
      <w:pPr>
        <w:jc w:val="both"/>
        <w:rPr>
          <w:noProof/>
          <w:sz w:val="24"/>
          <w:szCs w:val="24"/>
          <w:lang w:eastAsia="en-GB"/>
        </w:rPr>
      </w:pPr>
      <w:r w:rsidRPr="00A86373">
        <w:rPr>
          <w:noProof/>
          <w:sz w:val="24"/>
          <w:szCs w:val="24"/>
          <w:lang w:eastAsia="en-GB"/>
        </w:rPr>
        <w:t>The basic concept of avoidable mortality is that deaths caused by certain conditions, for which effective medical and public health interventions are available, should be rare and ideally should not occur. It is widely accepted that the contribution of healthcare to improvements in population health ought to be quantified. Avoidable deaths are all those defined as preventable, amenable (treatable) or both.</w:t>
      </w:r>
    </w:p>
    <w:p w14:paraId="1EF4F950" w14:textId="77777777" w:rsidR="00A86373" w:rsidRPr="00A86373" w:rsidRDefault="00A86373" w:rsidP="00A86373">
      <w:pPr>
        <w:jc w:val="both"/>
        <w:rPr>
          <w:noProof/>
          <w:sz w:val="24"/>
          <w:szCs w:val="24"/>
          <w:lang w:eastAsia="en-GB"/>
        </w:rPr>
      </w:pPr>
      <w:r w:rsidRPr="00A86373">
        <w:rPr>
          <w:noProof/>
          <w:sz w:val="24"/>
          <w:szCs w:val="24"/>
          <w:lang w:eastAsia="en-GB"/>
        </w:rPr>
        <w:t>The all-persons avoidable mortality rate in BCUHB increased between 2018 and 2021 followed by a fall in 2022 and 2023, but it has remained below the Wales rate during this period.</w:t>
      </w:r>
    </w:p>
    <w:p w14:paraId="10151D69" w14:textId="77777777" w:rsidR="00A86373" w:rsidRPr="00A86373" w:rsidRDefault="00A86373" w:rsidP="00A86373">
      <w:pPr>
        <w:jc w:val="both"/>
        <w:rPr>
          <w:noProof/>
          <w:sz w:val="24"/>
          <w:szCs w:val="24"/>
          <w:lang w:eastAsia="en-GB"/>
        </w:rPr>
      </w:pPr>
      <w:r w:rsidRPr="00A86373">
        <w:rPr>
          <w:noProof/>
          <w:sz w:val="24"/>
          <w:szCs w:val="24"/>
          <w:lang w:eastAsia="en-GB"/>
        </w:rPr>
        <w:t>In 2023, BCUHB had the fourth highest health board avoidable mortality rate in Wales (263.4 per 100,000) but was lower than the Wales average (277.3 per 100,000), although not statistically significantly lower.</w:t>
      </w:r>
    </w:p>
    <w:p w14:paraId="0637C5B7" w14:textId="77777777" w:rsidR="00A86373" w:rsidRPr="00A86373" w:rsidRDefault="00A86373" w:rsidP="00A86373">
      <w:pPr>
        <w:jc w:val="both"/>
        <w:rPr>
          <w:noProof/>
          <w:sz w:val="24"/>
          <w:szCs w:val="24"/>
          <w:lang w:eastAsia="en-GB"/>
        </w:rPr>
      </w:pPr>
      <w:r w:rsidRPr="00A86373">
        <w:rPr>
          <w:noProof/>
          <w:sz w:val="24"/>
          <w:szCs w:val="24"/>
          <w:lang w:eastAsia="en-GB"/>
        </w:rPr>
        <w:t>Avoidable mortality rates are higher in males than females. In 2023, the rates were 323.2 per 100,000 males compared to 206.4 per 100,000 females. There were 1,870 avoidable deaths in BCUHB in 2022; 59% were in males.</w:t>
      </w:r>
    </w:p>
    <w:p w14:paraId="75D041BA" w14:textId="77777777" w:rsidR="00A86373" w:rsidRPr="00A86373" w:rsidRDefault="001627AF" w:rsidP="00A86373">
      <w:pPr>
        <w:jc w:val="both"/>
        <w:rPr>
          <w:noProof/>
          <w:sz w:val="24"/>
          <w:szCs w:val="24"/>
          <w:lang w:eastAsia="en-GB"/>
        </w:rPr>
      </w:pPr>
      <w:hyperlink r:id="rId24" w:history="1">
        <w:r w:rsidR="00A86373" w:rsidRPr="00A86373">
          <w:rPr>
            <w:rStyle w:val="Hyperlink"/>
            <w:noProof/>
            <w:color w:val="auto"/>
            <w:sz w:val="24"/>
            <w:szCs w:val="24"/>
            <w:lang w:eastAsia="en-GB"/>
          </w:rPr>
          <w:t>Source: Office for National Statistics, Avoidable Mortality</w:t>
        </w:r>
      </w:hyperlink>
    </w:p>
    <w:p w14:paraId="517669E4" w14:textId="77777777" w:rsidR="00A86373" w:rsidRPr="00A86373" w:rsidRDefault="00A86373" w:rsidP="00A86373">
      <w:pPr>
        <w:jc w:val="both"/>
        <w:rPr>
          <w:noProof/>
          <w:color w:val="FF0000"/>
          <w:sz w:val="24"/>
          <w:szCs w:val="24"/>
          <w:lang w:eastAsia="en-GB"/>
        </w:rPr>
      </w:pPr>
    </w:p>
    <w:p w14:paraId="46C92A44" w14:textId="77777777" w:rsidR="00A86373" w:rsidRPr="00A86373" w:rsidRDefault="00A86373" w:rsidP="00A86373">
      <w:pPr>
        <w:jc w:val="both"/>
        <w:rPr>
          <w:noProof/>
          <w:color w:val="FF0000"/>
          <w:sz w:val="24"/>
          <w:szCs w:val="24"/>
          <w:lang w:eastAsia="en-GB"/>
        </w:rPr>
      </w:pPr>
    </w:p>
    <w:p w14:paraId="03404557" w14:textId="77777777" w:rsidR="00A86373" w:rsidRDefault="00A86373" w:rsidP="00A86373">
      <w:pPr>
        <w:jc w:val="both"/>
        <w:rPr>
          <w:b/>
          <w:noProof/>
          <w:color w:val="FF0000"/>
          <w:sz w:val="24"/>
          <w:szCs w:val="24"/>
          <w:lang w:eastAsia="en-GB"/>
        </w:rPr>
      </w:pPr>
    </w:p>
    <w:p w14:paraId="43824EE9" w14:textId="77777777" w:rsidR="00A86373" w:rsidRDefault="00A86373" w:rsidP="00A86373">
      <w:pPr>
        <w:jc w:val="both"/>
        <w:rPr>
          <w:b/>
          <w:noProof/>
          <w:color w:val="FF0000"/>
          <w:sz w:val="24"/>
          <w:szCs w:val="24"/>
          <w:lang w:eastAsia="en-GB"/>
        </w:rPr>
      </w:pPr>
    </w:p>
    <w:p w14:paraId="7B70C1F4" w14:textId="77777777" w:rsidR="00A86373" w:rsidRDefault="00A86373" w:rsidP="00A86373">
      <w:pPr>
        <w:jc w:val="both"/>
        <w:rPr>
          <w:b/>
          <w:noProof/>
          <w:color w:val="FF0000"/>
          <w:sz w:val="24"/>
          <w:szCs w:val="24"/>
          <w:lang w:eastAsia="en-GB"/>
        </w:rPr>
      </w:pPr>
    </w:p>
    <w:p w14:paraId="01118388" w14:textId="77777777" w:rsidR="00A86373" w:rsidRDefault="00A86373" w:rsidP="00A86373">
      <w:pPr>
        <w:jc w:val="both"/>
        <w:rPr>
          <w:b/>
          <w:noProof/>
          <w:color w:val="FF0000"/>
          <w:sz w:val="24"/>
          <w:szCs w:val="24"/>
          <w:lang w:eastAsia="en-GB"/>
        </w:rPr>
      </w:pPr>
    </w:p>
    <w:p w14:paraId="5D6E93A2" w14:textId="77777777" w:rsidR="00A86373" w:rsidRDefault="00A86373" w:rsidP="00A86373">
      <w:pPr>
        <w:jc w:val="both"/>
        <w:rPr>
          <w:b/>
          <w:noProof/>
          <w:color w:val="FF0000"/>
          <w:sz w:val="24"/>
          <w:szCs w:val="24"/>
          <w:lang w:eastAsia="en-GB"/>
        </w:rPr>
      </w:pPr>
    </w:p>
    <w:p w14:paraId="252E1957" w14:textId="77777777" w:rsidR="00A86373" w:rsidRDefault="00A86373" w:rsidP="00A86373">
      <w:pPr>
        <w:jc w:val="both"/>
        <w:rPr>
          <w:b/>
          <w:noProof/>
          <w:color w:val="FF0000"/>
          <w:sz w:val="24"/>
          <w:szCs w:val="24"/>
          <w:lang w:eastAsia="en-GB"/>
        </w:rPr>
      </w:pPr>
    </w:p>
    <w:p w14:paraId="078AFA15" w14:textId="77777777" w:rsidR="00A86373" w:rsidRDefault="00A86373" w:rsidP="00A86373">
      <w:pPr>
        <w:jc w:val="both"/>
        <w:rPr>
          <w:b/>
          <w:noProof/>
          <w:sz w:val="24"/>
          <w:szCs w:val="24"/>
          <w:lang w:eastAsia="en-GB"/>
        </w:rPr>
      </w:pPr>
    </w:p>
    <w:p w14:paraId="2E6755C2" w14:textId="44DDAEE2" w:rsidR="00A86373" w:rsidRPr="00A86373" w:rsidRDefault="00A86373" w:rsidP="00A86373">
      <w:pPr>
        <w:jc w:val="both"/>
        <w:rPr>
          <w:b/>
          <w:noProof/>
          <w:sz w:val="24"/>
          <w:szCs w:val="24"/>
          <w:lang w:eastAsia="en-GB"/>
        </w:rPr>
      </w:pPr>
      <w:r w:rsidRPr="00A86373">
        <w:rPr>
          <w:b/>
          <w:noProof/>
          <w:sz w:val="24"/>
          <w:szCs w:val="24"/>
          <w:lang w:eastAsia="en-GB"/>
        </w:rPr>
        <w:lastRenderedPageBreak/>
        <w:t>Excess Winter Deaths</w:t>
      </w:r>
    </w:p>
    <w:p w14:paraId="56FC2590" w14:textId="77777777" w:rsidR="00A86373" w:rsidRPr="00A86373" w:rsidRDefault="00A86373" w:rsidP="00A86373">
      <w:pPr>
        <w:jc w:val="both"/>
        <w:rPr>
          <w:noProof/>
          <w:sz w:val="24"/>
          <w:szCs w:val="24"/>
          <w:lang w:eastAsia="en-GB"/>
        </w:rPr>
      </w:pPr>
      <w:r w:rsidRPr="00A86373">
        <w:rPr>
          <w:noProof/>
          <w:sz w:val="24"/>
          <w:szCs w:val="24"/>
          <w:lang w:eastAsia="en-GB"/>
        </w:rPr>
        <w:t>Excess Winter Deaths (EWD) are defined as the number of deaths in the winter period (December to March) which occur over and above the expected number for that period. The Excess Winter Mortality (EWM) Index is produced so that comparisons can be made between sexes, age groups and regions. It is calculated as the number of excess winter deaths divided by the average non-winter deaths, expressed as a percentage. For example, an EWM index of 20 shows that there were 20% more deaths in winter compared with the non-winter period.</w:t>
      </w:r>
    </w:p>
    <w:p w14:paraId="209D3391" w14:textId="77777777" w:rsidR="00A86373" w:rsidRPr="00A86373" w:rsidRDefault="00A86373" w:rsidP="00A86373">
      <w:pPr>
        <w:jc w:val="both"/>
        <w:rPr>
          <w:noProof/>
          <w:sz w:val="24"/>
          <w:szCs w:val="24"/>
          <w:lang w:eastAsia="en-GB"/>
        </w:rPr>
      </w:pPr>
      <w:r w:rsidRPr="00A86373">
        <w:rPr>
          <w:noProof/>
          <w:sz w:val="24"/>
          <w:szCs w:val="24"/>
          <w:lang w:eastAsia="en-GB"/>
        </w:rPr>
        <w:t>Provisional data for Wales in 2021/22 show that there were 800 excess winter deaths including Covid-19 compared to 3,380 in 2020/21 (final data). There were 800 excess winter deaths excluding Covid-19 in 2021/22 (provisional data) and 150 in 2020/21.</w:t>
      </w:r>
    </w:p>
    <w:p w14:paraId="4D49C4D1" w14:textId="77777777" w:rsidR="00A86373" w:rsidRPr="00A86373" w:rsidRDefault="00A86373" w:rsidP="00A86373">
      <w:pPr>
        <w:jc w:val="both"/>
        <w:rPr>
          <w:noProof/>
          <w:sz w:val="24"/>
          <w:szCs w:val="24"/>
          <w:lang w:eastAsia="en-GB"/>
        </w:rPr>
      </w:pPr>
      <w:r w:rsidRPr="00A86373">
        <w:rPr>
          <w:noProof/>
          <w:sz w:val="24"/>
          <w:szCs w:val="24"/>
          <w:lang w:eastAsia="en-GB"/>
        </w:rPr>
        <w:t xml:space="preserve">In 2020/21, final data shows Wrexham UA had the highest EWM (excluding Covid-19) across BCUHB and was statistically significantly higher than Wales. For EWM (excluding Covid-19), the Isle of Anglesey and Denbighshire UAs were also statistically significantly higher than Wales. For EWM including Covid-19, Wrexham UA was also the highest across BCUHB and statistically significantly higher than Wales. EWM (including Covid) in Gwynedd, Conwy and Denbighshire UAs were statistically significantly lower than Wales. </w:t>
      </w:r>
    </w:p>
    <w:p w14:paraId="6B8C98F9" w14:textId="77777777" w:rsidR="00A86373" w:rsidRPr="00A86373" w:rsidRDefault="00A86373" w:rsidP="00A86373">
      <w:pPr>
        <w:jc w:val="both"/>
        <w:rPr>
          <w:noProof/>
          <w:sz w:val="24"/>
          <w:szCs w:val="24"/>
          <w:lang w:eastAsia="en-GB"/>
        </w:rPr>
      </w:pPr>
      <w:r w:rsidRPr="00A86373">
        <w:rPr>
          <w:noProof/>
          <w:sz w:val="24"/>
          <w:szCs w:val="24"/>
          <w:lang w:eastAsia="en-GB"/>
        </w:rPr>
        <w:t xml:space="preserve">Source: </w:t>
      </w:r>
      <w:hyperlink r:id="rId25" w:history="1">
        <w:r w:rsidRPr="00A86373">
          <w:rPr>
            <w:rStyle w:val="Hyperlink"/>
            <w:noProof/>
            <w:color w:val="auto"/>
            <w:sz w:val="24"/>
            <w:szCs w:val="24"/>
            <w:lang w:eastAsia="en-GB"/>
          </w:rPr>
          <w:t>Office for National Statistics, Excess Winter Mortality</w:t>
        </w:r>
      </w:hyperlink>
      <w:r w:rsidRPr="00A86373">
        <w:rPr>
          <w:noProof/>
          <w:sz w:val="24"/>
          <w:szCs w:val="24"/>
          <w:lang w:eastAsia="en-GB"/>
        </w:rPr>
        <w:t xml:space="preserve"> </w:t>
      </w:r>
    </w:p>
    <w:p w14:paraId="276032D1" w14:textId="77777777" w:rsidR="00A86373" w:rsidRPr="00A86373" w:rsidRDefault="00A86373" w:rsidP="00A86373">
      <w:pPr>
        <w:jc w:val="both"/>
        <w:rPr>
          <w:noProof/>
          <w:sz w:val="24"/>
          <w:szCs w:val="24"/>
          <w:lang w:eastAsia="en-GB"/>
        </w:rPr>
      </w:pPr>
    </w:p>
    <w:p w14:paraId="236C3656" w14:textId="748EDA78" w:rsidR="00A86373" w:rsidRPr="00A86373" w:rsidRDefault="00A86373" w:rsidP="00A86373">
      <w:pPr>
        <w:jc w:val="both"/>
        <w:rPr>
          <w:b/>
          <w:noProof/>
          <w:sz w:val="24"/>
          <w:szCs w:val="24"/>
          <w:lang w:eastAsia="en-GB"/>
        </w:rPr>
      </w:pPr>
      <w:r w:rsidRPr="00A86373">
        <w:rPr>
          <w:b/>
          <w:noProof/>
          <w:sz w:val="24"/>
          <w:szCs w:val="24"/>
          <w:lang w:eastAsia="en-GB"/>
        </w:rPr>
        <w:t>Excess Winter Mortality, Wales and North Wales unitary authorities, 2020/21 (final data)</w:t>
      </w:r>
    </w:p>
    <w:p w14:paraId="096D53E4" w14:textId="77777777" w:rsidR="00A86373" w:rsidRPr="00A86373" w:rsidRDefault="00A86373" w:rsidP="00A86373">
      <w:pPr>
        <w:jc w:val="both"/>
        <w:rPr>
          <w:noProof/>
          <w:color w:val="FF0000"/>
          <w:sz w:val="24"/>
          <w:szCs w:val="24"/>
          <w:lang w:eastAsia="en-GB"/>
        </w:rPr>
      </w:pPr>
      <w:r w:rsidRPr="00A86373">
        <w:rPr>
          <w:noProof/>
          <w:color w:val="FF0000"/>
          <w:sz w:val="24"/>
          <w:szCs w:val="24"/>
          <w:lang w:eastAsia="en-GB"/>
        </w:rPr>
        <w:drawing>
          <wp:inline distT="0" distB="0" distL="0" distR="0" wp14:anchorId="09CE3C6F" wp14:editId="47F114D6">
            <wp:extent cx="5667375" cy="18573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67375" cy="1857375"/>
                    </a:xfrm>
                    <a:prstGeom prst="rect">
                      <a:avLst/>
                    </a:prstGeom>
                    <a:noFill/>
                    <a:ln>
                      <a:noFill/>
                    </a:ln>
                  </pic:spPr>
                </pic:pic>
              </a:graphicData>
            </a:graphic>
          </wp:inline>
        </w:drawing>
      </w:r>
    </w:p>
    <w:p w14:paraId="423812B7" w14:textId="77777777" w:rsidR="00A86373" w:rsidRPr="00A86373" w:rsidRDefault="00A86373" w:rsidP="00A86373">
      <w:pPr>
        <w:jc w:val="both"/>
        <w:rPr>
          <w:noProof/>
          <w:color w:val="FF0000"/>
          <w:sz w:val="24"/>
          <w:szCs w:val="24"/>
          <w:lang w:eastAsia="en-GB"/>
        </w:rPr>
      </w:pPr>
    </w:p>
    <w:p w14:paraId="4629578B" w14:textId="77777777" w:rsidR="00A86373" w:rsidRPr="00A86373" w:rsidRDefault="00A86373" w:rsidP="00A86373">
      <w:pPr>
        <w:jc w:val="both"/>
        <w:rPr>
          <w:b/>
          <w:noProof/>
          <w:sz w:val="24"/>
          <w:szCs w:val="24"/>
          <w:lang w:eastAsia="en-GB"/>
        </w:rPr>
      </w:pPr>
      <w:r w:rsidRPr="00A86373">
        <w:rPr>
          <w:b/>
          <w:noProof/>
          <w:sz w:val="24"/>
          <w:szCs w:val="24"/>
          <w:lang w:eastAsia="en-GB"/>
        </w:rPr>
        <w:lastRenderedPageBreak/>
        <w:t>Perinatal mortality, 2022</w:t>
      </w:r>
    </w:p>
    <w:p w14:paraId="7D699C6D" w14:textId="77777777" w:rsidR="00A86373" w:rsidRPr="00A86373" w:rsidRDefault="00A86373" w:rsidP="00A86373">
      <w:pPr>
        <w:jc w:val="both"/>
        <w:rPr>
          <w:noProof/>
          <w:sz w:val="24"/>
          <w:szCs w:val="24"/>
          <w:lang w:eastAsia="en-GB"/>
        </w:rPr>
      </w:pPr>
      <w:r w:rsidRPr="00A86373">
        <w:rPr>
          <w:noProof/>
          <w:sz w:val="24"/>
          <w:szCs w:val="24"/>
          <w:lang w:eastAsia="en-GB"/>
        </w:rPr>
        <w:t>Perinatal deaths can be defined as stillbirths plus deaths in the first week of life (i.e. deaths under 7 days.) Perinatal mortality rates in Wales have remained largely unchanged since 2006.</w:t>
      </w:r>
    </w:p>
    <w:p w14:paraId="20A34896" w14:textId="77777777" w:rsidR="00A86373" w:rsidRPr="00A86373" w:rsidRDefault="00A86373" w:rsidP="00A86373">
      <w:pPr>
        <w:jc w:val="both"/>
        <w:rPr>
          <w:noProof/>
          <w:sz w:val="24"/>
          <w:szCs w:val="24"/>
          <w:lang w:eastAsia="en-GB"/>
        </w:rPr>
      </w:pPr>
      <w:r w:rsidRPr="00A86373">
        <w:rPr>
          <w:noProof/>
          <w:sz w:val="24"/>
          <w:szCs w:val="24"/>
          <w:lang w:eastAsia="en-GB"/>
        </w:rPr>
        <w:t>In 2023 there were 167 perinatal deaths registered in Wales (180 in 2022). The perinatal mortality rate for Wales was 6.1 per 1,000 live and stillbirths in 2023 (6.2 in 2021). The rates for North Wales are based on small numbers and should therefore be treated with caution.</w:t>
      </w:r>
    </w:p>
    <w:p w14:paraId="1919022F" w14:textId="77777777" w:rsidR="00A86373" w:rsidRPr="00A86373" w:rsidRDefault="00A86373" w:rsidP="00A86373">
      <w:pPr>
        <w:jc w:val="both"/>
        <w:rPr>
          <w:b/>
          <w:noProof/>
          <w:sz w:val="24"/>
          <w:szCs w:val="24"/>
          <w:lang w:eastAsia="en-GB"/>
        </w:rPr>
      </w:pPr>
      <w:r w:rsidRPr="00A86373">
        <w:rPr>
          <w:b/>
          <w:noProof/>
          <w:sz w:val="24"/>
          <w:szCs w:val="24"/>
          <w:lang w:eastAsia="en-GB"/>
        </w:rPr>
        <w:t>Number of perinatal deaths and perinatal mortality rate per 1,000 live births and still births, Wales and North Wales unitary authorities, 2023</w:t>
      </w:r>
    </w:p>
    <w:p w14:paraId="6F75850F" w14:textId="77777777" w:rsidR="00A86373" w:rsidRPr="00A86373" w:rsidRDefault="00A86373" w:rsidP="00A86373">
      <w:pPr>
        <w:jc w:val="both"/>
        <w:rPr>
          <w:noProof/>
          <w:sz w:val="24"/>
          <w:szCs w:val="24"/>
          <w:lang w:eastAsia="en-GB"/>
        </w:rPr>
      </w:pPr>
      <w:r w:rsidRPr="00A86373">
        <w:rPr>
          <w:noProof/>
          <w:sz w:val="24"/>
          <w:szCs w:val="24"/>
          <w:lang w:eastAsia="en-GB"/>
        </w:rPr>
        <w:drawing>
          <wp:inline distT="0" distB="0" distL="0" distR="0" wp14:anchorId="06B93D86" wp14:editId="0B79E0C0">
            <wp:extent cx="3638550" cy="1943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38550" cy="1943100"/>
                    </a:xfrm>
                    <a:prstGeom prst="rect">
                      <a:avLst/>
                    </a:prstGeom>
                    <a:noFill/>
                    <a:ln>
                      <a:noFill/>
                    </a:ln>
                  </pic:spPr>
                </pic:pic>
              </a:graphicData>
            </a:graphic>
          </wp:inline>
        </w:drawing>
      </w:r>
    </w:p>
    <w:p w14:paraId="35326066" w14:textId="77777777" w:rsidR="00A86373" w:rsidRPr="00A86373" w:rsidRDefault="001627AF" w:rsidP="00A86373">
      <w:pPr>
        <w:jc w:val="both"/>
        <w:rPr>
          <w:noProof/>
          <w:sz w:val="24"/>
          <w:szCs w:val="24"/>
          <w:lang w:eastAsia="en-GB"/>
        </w:rPr>
      </w:pPr>
      <w:hyperlink r:id="rId28" w:history="1">
        <w:r w:rsidR="00A86373" w:rsidRPr="00A86373">
          <w:rPr>
            <w:rStyle w:val="Hyperlink"/>
            <w:noProof/>
            <w:color w:val="auto"/>
            <w:sz w:val="24"/>
            <w:szCs w:val="24"/>
            <w:lang w:eastAsia="en-GB"/>
          </w:rPr>
          <w:t>Source: Office for National Statistics, Perinatal Deaths</w:t>
        </w:r>
      </w:hyperlink>
      <w:r w:rsidR="00A86373" w:rsidRPr="00A86373">
        <w:rPr>
          <w:noProof/>
          <w:sz w:val="24"/>
          <w:szCs w:val="24"/>
          <w:lang w:eastAsia="en-GB"/>
        </w:rPr>
        <w:t xml:space="preserve"> </w:t>
      </w:r>
    </w:p>
    <w:p w14:paraId="68A8F016" w14:textId="77777777" w:rsidR="00A86373" w:rsidRPr="00A86373" w:rsidRDefault="00A86373" w:rsidP="00A86373">
      <w:pPr>
        <w:jc w:val="both"/>
        <w:rPr>
          <w:noProof/>
          <w:color w:val="FF0000"/>
          <w:sz w:val="24"/>
          <w:szCs w:val="24"/>
          <w:lang w:eastAsia="en-GB"/>
        </w:rPr>
      </w:pPr>
    </w:p>
    <w:p w14:paraId="340F5D53" w14:textId="77777777" w:rsidR="00A86373" w:rsidRPr="00A86373" w:rsidRDefault="00A86373" w:rsidP="00A86373">
      <w:pPr>
        <w:jc w:val="both"/>
        <w:rPr>
          <w:b/>
          <w:noProof/>
          <w:color w:val="FF0000"/>
          <w:sz w:val="24"/>
          <w:szCs w:val="24"/>
          <w:lang w:eastAsia="en-GB"/>
        </w:rPr>
      </w:pPr>
    </w:p>
    <w:p w14:paraId="4C7C111E" w14:textId="77777777" w:rsidR="00A86373" w:rsidRPr="00A86373" w:rsidRDefault="00A86373" w:rsidP="00A86373">
      <w:pPr>
        <w:jc w:val="both"/>
        <w:rPr>
          <w:b/>
          <w:noProof/>
          <w:color w:val="FF0000"/>
          <w:sz w:val="24"/>
          <w:szCs w:val="24"/>
          <w:lang w:eastAsia="en-GB"/>
        </w:rPr>
      </w:pPr>
    </w:p>
    <w:p w14:paraId="4EA98F2E" w14:textId="77777777" w:rsidR="00A86373" w:rsidRPr="00A86373" w:rsidRDefault="00A86373" w:rsidP="00A86373">
      <w:pPr>
        <w:jc w:val="both"/>
        <w:rPr>
          <w:b/>
          <w:noProof/>
          <w:color w:val="FF0000"/>
          <w:sz w:val="24"/>
          <w:szCs w:val="24"/>
          <w:lang w:eastAsia="en-GB"/>
        </w:rPr>
      </w:pPr>
    </w:p>
    <w:p w14:paraId="6913FD42" w14:textId="77777777" w:rsidR="00A86373" w:rsidRDefault="00A86373" w:rsidP="00A86373">
      <w:pPr>
        <w:jc w:val="both"/>
        <w:rPr>
          <w:b/>
          <w:noProof/>
          <w:color w:val="FF0000"/>
          <w:sz w:val="24"/>
          <w:szCs w:val="24"/>
          <w:lang w:eastAsia="en-GB"/>
        </w:rPr>
      </w:pPr>
    </w:p>
    <w:p w14:paraId="57F24E62" w14:textId="77777777" w:rsidR="00A86373" w:rsidRDefault="00A86373" w:rsidP="00A86373">
      <w:pPr>
        <w:jc w:val="both"/>
        <w:rPr>
          <w:b/>
          <w:noProof/>
          <w:sz w:val="24"/>
          <w:szCs w:val="24"/>
          <w:lang w:eastAsia="en-GB"/>
        </w:rPr>
      </w:pPr>
    </w:p>
    <w:p w14:paraId="1ED3897F" w14:textId="79A8B345" w:rsidR="00A86373" w:rsidRPr="00A86373" w:rsidRDefault="00A86373" w:rsidP="00A86373">
      <w:pPr>
        <w:jc w:val="both"/>
        <w:rPr>
          <w:b/>
          <w:noProof/>
          <w:sz w:val="24"/>
          <w:szCs w:val="24"/>
          <w:lang w:eastAsia="en-GB"/>
        </w:rPr>
      </w:pPr>
      <w:r w:rsidRPr="00A86373">
        <w:rPr>
          <w:b/>
          <w:noProof/>
          <w:sz w:val="24"/>
          <w:szCs w:val="24"/>
          <w:lang w:eastAsia="en-GB"/>
        </w:rPr>
        <w:lastRenderedPageBreak/>
        <w:t>Percentage of deaths in NHS hospitals by place of occurrence, 2023</w:t>
      </w:r>
    </w:p>
    <w:p w14:paraId="4499985A" w14:textId="45CF9476" w:rsidR="00A86373" w:rsidRPr="00A86373" w:rsidRDefault="00A86373" w:rsidP="00A86373">
      <w:pPr>
        <w:jc w:val="both"/>
        <w:rPr>
          <w:noProof/>
          <w:sz w:val="24"/>
          <w:szCs w:val="24"/>
          <w:lang w:eastAsia="en-GB"/>
        </w:rPr>
      </w:pPr>
      <w:r w:rsidRPr="00A86373">
        <w:rPr>
          <w:b/>
          <w:noProof/>
          <w:sz w:val="24"/>
          <w:szCs w:val="24"/>
          <w:lang w:eastAsia="en-GB"/>
        </w:rPr>
        <w:t>I</w:t>
      </w:r>
      <w:r w:rsidRPr="00A86373">
        <w:rPr>
          <w:noProof/>
          <w:sz w:val="24"/>
          <w:szCs w:val="24"/>
          <w:lang w:eastAsia="en-GB"/>
        </w:rPr>
        <w:t xml:space="preserve">n 2023, there were 35,054 deaths in Wales, of which 17,917 occurred in NHS hospitals (acute or community, not psychiatric), representing 49.7% of total deaths by place of occurrence in Wales. </w:t>
      </w:r>
    </w:p>
    <w:p w14:paraId="08A6E421" w14:textId="77777777" w:rsidR="00A86373" w:rsidRPr="00A86373" w:rsidRDefault="00A86373" w:rsidP="00A86373">
      <w:pPr>
        <w:jc w:val="both"/>
        <w:rPr>
          <w:noProof/>
          <w:sz w:val="24"/>
          <w:szCs w:val="24"/>
          <w:lang w:eastAsia="en-GB"/>
        </w:rPr>
      </w:pPr>
      <w:r w:rsidRPr="00A86373">
        <w:rPr>
          <w:noProof/>
          <w:sz w:val="24"/>
          <w:szCs w:val="24"/>
          <w:lang w:eastAsia="en-GB"/>
        </w:rPr>
        <w:t>Within BCUHB, there were 8,587 deaths in UHB residents, of which 4,260 (49.6%) deaths took place in NHS hospitals.</w:t>
      </w:r>
    </w:p>
    <w:p w14:paraId="2E73841C" w14:textId="77777777" w:rsidR="00A86373" w:rsidRPr="00A86373" w:rsidRDefault="00A86373" w:rsidP="00A86373">
      <w:pPr>
        <w:jc w:val="both"/>
        <w:rPr>
          <w:noProof/>
          <w:sz w:val="24"/>
          <w:szCs w:val="24"/>
          <w:lang w:eastAsia="en-GB"/>
        </w:rPr>
      </w:pPr>
      <w:r w:rsidRPr="00A86373">
        <w:rPr>
          <w:noProof/>
          <w:sz w:val="24"/>
          <w:szCs w:val="24"/>
          <w:lang w:eastAsia="en-GB"/>
        </w:rPr>
        <w:t xml:space="preserve">Source: </w:t>
      </w:r>
      <w:hyperlink r:id="rId29" w:history="1">
        <w:r w:rsidRPr="00A86373">
          <w:rPr>
            <w:rStyle w:val="Hyperlink"/>
            <w:noProof/>
            <w:color w:val="auto"/>
            <w:sz w:val="24"/>
            <w:szCs w:val="24"/>
            <w:lang w:eastAsia="en-GB"/>
          </w:rPr>
          <w:t>Office for National Statistics, deaths registered in England and Wales</w:t>
        </w:r>
      </w:hyperlink>
    </w:p>
    <w:p w14:paraId="209FE231" w14:textId="77777777" w:rsidR="00A86373" w:rsidRPr="00A86373" w:rsidRDefault="00A86373" w:rsidP="00A86373">
      <w:pPr>
        <w:jc w:val="both"/>
        <w:rPr>
          <w:b/>
          <w:noProof/>
          <w:sz w:val="24"/>
          <w:szCs w:val="24"/>
          <w:lang w:eastAsia="en-GB"/>
        </w:rPr>
      </w:pPr>
    </w:p>
    <w:p w14:paraId="0E1635DC" w14:textId="77777777" w:rsidR="00A86373" w:rsidRDefault="00A86373" w:rsidP="00A86373">
      <w:pPr>
        <w:jc w:val="both"/>
        <w:rPr>
          <w:b/>
          <w:noProof/>
          <w:color w:val="FF0000"/>
          <w:sz w:val="24"/>
          <w:szCs w:val="24"/>
          <w:lang w:eastAsia="en-GB"/>
        </w:rPr>
      </w:pPr>
    </w:p>
    <w:p w14:paraId="402787ED" w14:textId="77777777" w:rsidR="00A86373" w:rsidRDefault="00A86373" w:rsidP="00A86373">
      <w:pPr>
        <w:jc w:val="both"/>
        <w:rPr>
          <w:b/>
          <w:noProof/>
          <w:color w:val="FF0000"/>
          <w:sz w:val="24"/>
          <w:szCs w:val="24"/>
          <w:lang w:eastAsia="en-GB"/>
        </w:rPr>
      </w:pPr>
    </w:p>
    <w:p w14:paraId="71D9DE9F" w14:textId="77777777" w:rsidR="00A86373" w:rsidRDefault="00A86373" w:rsidP="00A86373">
      <w:pPr>
        <w:jc w:val="both"/>
        <w:rPr>
          <w:b/>
          <w:noProof/>
          <w:color w:val="FF0000"/>
          <w:sz w:val="24"/>
          <w:szCs w:val="24"/>
          <w:lang w:eastAsia="en-GB"/>
        </w:rPr>
      </w:pPr>
    </w:p>
    <w:p w14:paraId="4CF0F507" w14:textId="77777777" w:rsidR="00A86373" w:rsidRDefault="00A86373" w:rsidP="00A86373">
      <w:pPr>
        <w:jc w:val="both"/>
        <w:rPr>
          <w:b/>
          <w:noProof/>
          <w:color w:val="FF0000"/>
          <w:sz w:val="24"/>
          <w:szCs w:val="24"/>
          <w:lang w:eastAsia="en-GB"/>
        </w:rPr>
      </w:pPr>
    </w:p>
    <w:p w14:paraId="18AB08C9" w14:textId="77777777" w:rsidR="00A86373" w:rsidRDefault="00A86373" w:rsidP="00A86373">
      <w:pPr>
        <w:jc w:val="both"/>
        <w:rPr>
          <w:b/>
          <w:noProof/>
          <w:color w:val="FF0000"/>
          <w:sz w:val="24"/>
          <w:szCs w:val="24"/>
          <w:lang w:eastAsia="en-GB"/>
        </w:rPr>
      </w:pPr>
    </w:p>
    <w:p w14:paraId="708CC5FC" w14:textId="77777777" w:rsidR="00A86373" w:rsidRDefault="00A86373" w:rsidP="00A86373">
      <w:pPr>
        <w:jc w:val="both"/>
        <w:rPr>
          <w:b/>
          <w:noProof/>
          <w:color w:val="FF0000"/>
          <w:sz w:val="24"/>
          <w:szCs w:val="24"/>
          <w:lang w:eastAsia="en-GB"/>
        </w:rPr>
      </w:pPr>
    </w:p>
    <w:p w14:paraId="4D6A1126" w14:textId="77777777" w:rsidR="00A86373" w:rsidRDefault="00A86373" w:rsidP="00A86373">
      <w:pPr>
        <w:jc w:val="both"/>
        <w:rPr>
          <w:b/>
          <w:noProof/>
          <w:color w:val="FF0000"/>
          <w:sz w:val="24"/>
          <w:szCs w:val="24"/>
          <w:lang w:eastAsia="en-GB"/>
        </w:rPr>
      </w:pPr>
    </w:p>
    <w:p w14:paraId="7AA85D75" w14:textId="77777777" w:rsidR="00A86373" w:rsidRDefault="00A86373" w:rsidP="00A86373">
      <w:pPr>
        <w:jc w:val="both"/>
        <w:rPr>
          <w:b/>
          <w:noProof/>
          <w:color w:val="FF0000"/>
          <w:sz w:val="24"/>
          <w:szCs w:val="24"/>
          <w:lang w:eastAsia="en-GB"/>
        </w:rPr>
      </w:pPr>
    </w:p>
    <w:p w14:paraId="7D040A95" w14:textId="77777777" w:rsidR="00A86373" w:rsidRDefault="00A86373" w:rsidP="00A86373">
      <w:pPr>
        <w:jc w:val="both"/>
        <w:rPr>
          <w:b/>
          <w:noProof/>
          <w:color w:val="FF0000"/>
          <w:sz w:val="24"/>
          <w:szCs w:val="24"/>
          <w:lang w:eastAsia="en-GB"/>
        </w:rPr>
      </w:pPr>
    </w:p>
    <w:p w14:paraId="4CCFE540" w14:textId="77777777" w:rsidR="00A86373" w:rsidRDefault="00A86373" w:rsidP="00A86373">
      <w:pPr>
        <w:jc w:val="both"/>
        <w:rPr>
          <w:b/>
          <w:noProof/>
          <w:color w:val="FF0000"/>
          <w:sz w:val="24"/>
          <w:szCs w:val="24"/>
          <w:lang w:eastAsia="en-GB"/>
        </w:rPr>
      </w:pPr>
    </w:p>
    <w:p w14:paraId="70319C87" w14:textId="77777777" w:rsidR="00A86373" w:rsidRDefault="00A86373" w:rsidP="00A86373">
      <w:pPr>
        <w:jc w:val="both"/>
        <w:rPr>
          <w:b/>
          <w:noProof/>
          <w:color w:val="FF0000"/>
          <w:sz w:val="24"/>
          <w:szCs w:val="24"/>
          <w:lang w:eastAsia="en-GB"/>
        </w:rPr>
      </w:pPr>
    </w:p>
    <w:p w14:paraId="00FE8292" w14:textId="77777777" w:rsidR="00A86373" w:rsidRDefault="00A86373" w:rsidP="00A86373">
      <w:pPr>
        <w:jc w:val="both"/>
        <w:rPr>
          <w:b/>
          <w:noProof/>
          <w:color w:val="FF0000"/>
          <w:sz w:val="24"/>
          <w:szCs w:val="24"/>
          <w:lang w:eastAsia="en-GB"/>
        </w:rPr>
      </w:pPr>
    </w:p>
    <w:p w14:paraId="43A49911" w14:textId="77777777" w:rsidR="00A86373" w:rsidRDefault="00A86373" w:rsidP="00A86373">
      <w:pPr>
        <w:jc w:val="both"/>
        <w:rPr>
          <w:b/>
          <w:noProof/>
          <w:color w:val="FF0000"/>
          <w:sz w:val="24"/>
          <w:szCs w:val="24"/>
          <w:lang w:eastAsia="en-GB"/>
        </w:rPr>
      </w:pPr>
    </w:p>
    <w:p w14:paraId="333B25BF" w14:textId="1C90FFF6" w:rsidR="00A86373" w:rsidRPr="00A86373" w:rsidRDefault="00A86373" w:rsidP="00A86373">
      <w:pPr>
        <w:jc w:val="both"/>
        <w:rPr>
          <w:b/>
          <w:noProof/>
          <w:sz w:val="24"/>
          <w:szCs w:val="24"/>
          <w:lang w:eastAsia="en-GB"/>
        </w:rPr>
      </w:pPr>
      <w:r w:rsidRPr="00A86373">
        <w:rPr>
          <w:b/>
          <w:noProof/>
          <w:sz w:val="24"/>
          <w:szCs w:val="24"/>
          <w:lang w:eastAsia="en-GB"/>
        </w:rPr>
        <w:lastRenderedPageBreak/>
        <w:t>Deprivation: percentage of Lower-layer Super Output Areas (LSOAs) by deprivation fifths</w:t>
      </w:r>
    </w:p>
    <w:p w14:paraId="1EC6B14A" w14:textId="77777777" w:rsidR="00A86373" w:rsidRPr="00A86373" w:rsidRDefault="00A86373" w:rsidP="00A86373">
      <w:pPr>
        <w:jc w:val="both"/>
        <w:rPr>
          <w:noProof/>
          <w:sz w:val="24"/>
          <w:szCs w:val="24"/>
          <w:lang w:eastAsia="en-GB"/>
        </w:rPr>
      </w:pPr>
      <w:r w:rsidRPr="00A86373">
        <w:rPr>
          <w:noProof/>
          <w:sz w:val="24"/>
          <w:szCs w:val="24"/>
          <w:lang w:eastAsia="en-GB"/>
        </w:rPr>
        <w:t>The Welsh Index of Deprivation (WIMD) 2019 is the official measure of deprivation in small areas in Wales. It is a relative measure of concentrations of deprivation at small area level. WIMD is constructed from eight different types of deprivation. These are: income, housing, employment, access to services, education, health, community safety and the physical environment. The small area levels are known as Lower-layer Super Output Areas (LSOAs) and are based on defined geographical areas based on Census output areas with an average of 1,600 persons per LSOA. Based on Census 2011, there are 1,909 LSOAs in Wales. The number of LSOAs varies widely between health boards.</w:t>
      </w:r>
    </w:p>
    <w:p w14:paraId="66C49AEF" w14:textId="77777777" w:rsidR="00A86373" w:rsidRPr="00A86373" w:rsidRDefault="00A86373" w:rsidP="00A86373">
      <w:pPr>
        <w:jc w:val="both"/>
        <w:rPr>
          <w:noProof/>
          <w:sz w:val="24"/>
          <w:szCs w:val="24"/>
          <w:lang w:eastAsia="en-GB"/>
        </w:rPr>
      </w:pPr>
      <w:r w:rsidRPr="00A86373">
        <w:rPr>
          <w:noProof/>
          <w:sz w:val="24"/>
          <w:szCs w:val="24"/>
          <w:lang w:eastAsia="en-GB"/>
        </w:rPr>
        <w:t>BCUHB has some of the most deprived areas in Wales, particularly along the North Wales coastline. Rhyl West 2 and Rhyl West 1 are the first and second most deprived LSOAs in Wales.</w:t>
      </w:r>
    </w:p>
    <w:p w14:paraId="5CCD99E9" w14:textId="7DDC6ACB" w:rsidR="00A86373" w:rsidRPr="00A86373" w:rsidRDefault="00A86373" w:rsidP="00A86373">
      <w:pPr>
        <w:jc w:val="both"/>
        <w:rPr>
          <w:noProof/>
          <w:sz w:val="24"/>
          <w:szCs w:val="24"/>
          <w:lang w:eastAsia="en-GB"/>
        </w:rPr>
      </w:pPr>
      <w:r w:rsidRPr="00A86373">
        <w:rPr>
          <w:noProof/>
          <w:sz w:val="24"/>
          <w:szCs w:val="24"/>
          <w:lang w:eastAsia="en-GB"/>
        </w:rPr>
        <w:t xml:space="preserve">Denbighshire UA has the highest percentage of LSOAs in the most deprived 10% LSOAs in Wales. </w:t>
      </w:r>
    </w:p>
    <w:p w14:paraId="647A531C" w14:textId="77777777" w:rsidR="00A86373" w:rsidRPr="00A86373" w:rsidRDefault="00A86373" w:rsidP="00A86373">
      <w:pPr>
        <w:jc w:val="both"/>
        <w:rPr>
          <w:b/>
          <w:noProof/>
          <w:sz w:val="24"/>
          <w:szCs w:val="24"/>
          <w:lang w:eastAsia="en-GB"/>
        </w:rPr>
      </w:pPr>
    </w:p>
    <w:p w14:paraId="1BA0079B" w14:textId="43D33CE7" w:rsidR="00A86373" w:rsidRPr="00A86373" w:rsidRDefault="00A86373" w:rsidP="00A86373">
      <w:pPr>
        <w:jc w:val="both"/>
        <w:rPr>
          <w:b/>
          <w:noProof/>
          <w:sz w:val="24"/>
          <w:szCs w:val="24"/>
          <w:lang w:eastAsia="en-GB"/>
        </w:rPr>
      </w:pPr>
      <w:r w:rsidRPr="00A86373">
        <w:rPr>
          <w:b/>
          <w:noProof/>
          <w:sz w:val="24"/>
          <w:szCs w:val="24"/>
          <w:lang w:eastAsia="en-GB"/>
        </w:rPr>
        <w:t>Percentage of LSOAs by deprivation fifth, Betsi Cadwaladr UHB and unitary authorities, 2019</w:t>
      </w:r>
    </w:p>
    <w:p w14:paraId="65509089" w14:textId="77777777" w:rsidR="00A86373" w:rsidRPr="00A86373" w:rsidRDefault="00A86373" w:rsidP="00A86373">
      <w:pPr>
        <w:jc w:val="both"/>
        <w:rPr>
          <w:noProof/>
          <w:sz w:val="24"/>
          <w:szCs w:val="24"/>
          <w:lang w:eastAsia="en-GB"/>
        </w:rPr>
      </w:pPr>
      <w:r w:rsidRPr="00A86373">
        <w:rPr>
          <w:noProof/>
          <w:sz w:val="24"/>
          <w:szCs w:val="24"/>
          <w:lang w:eastAsia="en-GB"/>
        </w:rPr>
        <w:drawing>
          <wp:inline distT="0" distB="0" distL="0" distR="0" wp14:anchorId="5DAFD986" wp14:editId="3E38D73A">
            <wp:extent cx="5768975" cy="1957730"/>
            <wp:effectExtent l="0" t="0" r="3175"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8975" cy="1957730"/>
                    </a:xfrm>
                    <a:prstGeom prst="rect">
                      <a:avLst/>
                    </a:prstGeom>
                    <a:noFill/>
                    <a:ln>
                      <a:noFill/>
                    </a:ln>
                  </pic:spPr>
                </pic:pic>
              </a:graphicData>
            </a:graphic>
          </wp:inline>
        </w:drawing>
      </w:r>
    </w:p>
    <w:p w14:paraId="6357E707" w14:textId="77777777" w:rsidR="00A86373" w:rsidRPr="00A86373" w:rsidRDefault="00A86373" w:rsidP="00A86373">
      <w:pPr>
        <w:jc w:val="both"/>
        <w:rPr>
          <w:noProof/>
          <w:sz w:val="24"/>
          <w:szCs w:val="24"/>
          <w:lang w:eastAsia="en-GB"/>
        </w:rPr>
      </w:pPr>
      <w:r w:rsidRPr="00A86373">
        <w:rPr>
          <w:noProof/>
          <w:sz w:val="24"/>
          <w:szCs w:val="24"/>
          <w:lang w:eastAsia="en-GB"/>
        </w:rPr>
        <w:t xml:space="preserve">Source: </w:t>
      </w:r>
      <w:hyperlink r:id="rId31" w:history="1">
        <w:r w:rsidRPr="00A86373">
          <w:rPr>
            <w:rStyle w:val="Hyperlink"/>
            <w:noProof/>
            <w:color w:val="auto"/>
            <w:sz w:val="24"/>
            <w:szCs w:val="24"/>
            <w:lang w:eastAsia="en-GB"/>
          </w:rPr>
          <w:t>Welsh Government, Welsh Index of Multiple Deprivation</w:t>
        </w:r>
      </w:hyperlink>
    </w:p>
    <w:p w14:paraId="6C1B9179" w14:textId="562F3B3B" w:rsidR="00340605" w:rsidRPr="00BE17CA" w:rsidRDefault="00340605" w:rsidP="006445A1">
      <w:pPr>
        <w:rPr>
          <w:noProof/>
          <w:color w:val="FF0000"/>
          <w:sz w:val="24"/>
          <w:szCs w:val="24"/>
          <w:lang w:eastAsia="en-GB"/>
        </w:rPr>
      </w:pPr>
    </w:p>
    <w:p w14:paraId="6D002C7C" w14:textId="77777777" w:rsidR="00DB4C44" w:rsidRPr="004C5B13" w:rsidRDefault="00DB4C44" w:rsidP="006445A1">
      <w:pPr>
        <w:rPr>
          <w:noProof/>
          <w:color w:val="FF0000"/>
          <w:sz w:val="24"/>
          <w:szCs w:val="24"/>
          <w:lang w:eastAsia="en-GB"/>
        </w:rPr>
      </w:pPr>
    </w:p>
    <w:p w14:paraId="1C8B6E1C" w14:textId="77777777" w:rsidR="00F45408" w:rsidRPr="00FC5845" w:rsidRDefault="00F45408" w:rsidP="006445A1">
      <w:pPr>
        <w:rPr>
          <w:sz w:val="28"/>
          <w:szCs w:val="28"/>
        </w:rPr>
        <w:sectPr w:rsidR="00F45408" w:rsidRPr="00FC5845" w:rsidSect="00D80B66">
          <w:pgSz w:w="16838" w:h="11906" w:orient="landscape" w:code="9"/>
          <w:pgMar w:top="1440" w:right="1440" w:bottom="1440" w:left="1440" w:header="709" w:footer="709" w:gutter="0"/>
          <w:cols w:space="708"/>
          <w:docGrid w:linePitch="360"/>
        </w:sectPr>
      </w:pPr>
    </w:p>
    <w:p w14:paraId="78267909" w14:textId="77777777" w:rsidR="00EC79C7" w:rsidRDefault="00C31FA1" w:rsidP="00EC79C7">
      <w:pPr>
        <w:jc w:val="center"/>
        <w:rPr>
          <w:b/>
          <w:sz w:val="28"/>
          <w:szCs w:val="28"/>
        </w:rPr>
      </w:pPr>
      <w:r w:rsidRPr="00A86373">
        <w:rPr>
          <w:b/>
          <w:sz w:val="28"/>
          <w:szCs w:val="28"/>
        </w:rPr>
        <w:lastRenderedPageBreak/>
        <w:t xml:space="preserve">Crude Mortality Trends for </w:t>
      </w:r>
      <w:r w:rsidR="001E0D63" w:rsidRPr="00A86373">
        <w:rPr>
          <w:b/>
          <w:sz w:val="28"/>
          <w:szCs w:val="28"/>
        </w:rPr>
        <w:t>Inpatient &amp; Emergency Department SPC Charts for Hospitals within BCU</w:t>
      </w:r>
      <w:r w:rsidR="00344386" w:rsidRPr="00A86373">
        <w:rPr>
          <w:b/>
          <w:sz w:val="28"/>
          <w:szCs w:val="28"/>
        </w:rPr>
        <w:t xml:space="preserve"> </w:t>
      </w:r>
    </w:p>
    <w:p w14:paraId="13EB0046" w14:textId="009634E9" w:rsidR="001E0D63" w:rsidRDefault="00344386" w:rsidP="00EC79C7">
      <w:pPr>
        <w:jc w:val="center"/>
        <w:rPr>
          <w:b/>
          <w:sz w:val="28"/>
          <w:szCs w:val="28"/>
        </w:rPr>
      </w:pPr>
      <w:r w:rsidRPr="00A86373">
        <w:rPr>
          <w:b/>
          <w:sz w:val="28"/>
          <w:szCs w:val="28"/>
        </w:rPr>
        <w:t xml:space="preserve">until </w:t>
      </w:r>
      <w:r w:rsidR="006B01CC">
        <w:rPr>
          <w:b/>
          <w:sz w:val="28"/>
          <w:szCs w:val="28"/>
        </w:rPr>
        <w:t>30</w:t>
      </w:r>
      <w:r w:rsidR="006B01CC" w:rsidRPr="006B01CC">
        <w:rPr>
          <w:b/>
          <w:sz w:val="28"/>
          <w:szCs w:val="28"/>
          <w:vertAlign w:val="superscript"/>
        </w:rPr>
        <w:t>th</w:t>
      </w:r>
      <w:r w:rsidR="006B01CC">
        <w:rPr>
          <w:b/>
          <w:sz w:val="28"/>
          <w:szCs w:val="28"/>
        </w:rPr>
        <w:t xml:space="preserve"> June 2025</w:t>
      </w:r>
    </w:p>
    <w:p w14:paraId="1266488A" w14:textId="77777777" w:rsidR="00EC79C7" w:rsidRPr="00A86373" w:rsidRDefault="00EC79C7" w:rsidP="00EC79C7">
      <w:pPr>
        <w:jc w:val="center"/>
        <w:rPr>
          <w:b/>
          <w:sz w:val="28"/>
          <w:szCs w:val="28"/>
        </w:rPr>
      </w:pPr>
    </w:p>
    <w:p w14:paraId="1E56BAF5" w14:textId="0CBD0619" w:rsidR="004D1785" w:rsidRPr="004D1785" w:rsidRDefault="004D1785" w:rsidP="00340605">
      <w:pPr>
        <w:rPr>
          <w:b/>
        </w:rPr>
      </w:pPr>
      <w:r w:rsidRPr="004D1785">
        <w:rPr>
          <w:b/>
          <w:bCs/>
          <w:color w:val="000000"/>
          <w:shd w:val="clear" w:color="auto" w:fill="FFFFFF"/>
        </w:rPr>
        <w:t>Inpatient &amp; Emergency Department P Charts for Hospitals within BCU</w:t>
      </w:r>
      <w:r>
        <w:rPr>
          <w:b/>
          <w:bCs/>
          <w:color w:val="000000"/>
          <w:shd w:val="clear" w:color="auto" w:fill="FFFFFF"/>
        </w:rPr>
        <w:t xml:space="preserve"> 0</w:t>
      </w:r>
      <w:r w:rsidR="00D61093">
        <w:rPr>
          <w:b/>
          <w:bCs/>
          <w:color w:val="000000"/>
          <w:shd w:val="clear" w:color="auto" w:fill="FFFFFF"/>
        </w:rPr>
        <w:t>1</w:t>
      </w:r>
      <w:r>
        <w:rPr>
          <w:b/>
          <w:bCs/>
          <w:color w:val="000000"/>
          <w:shd w:val="clear" w:color="auto" w:fill="FFFFFF"/>
        </w:rPr>
        <w:t>/01/202</w:t>
      </w:r>
      <w:r w:rsidR="00D61093">
        <w:rPr>
          <w:b/>
          <w:bCs/>
          <w:color w:val="000000"/>
          <w:shd w:val="clear" w:color="auto" w:fill="FFFFFF"/>
        </w:rPr>
        <w:t>4</w:t>
      </w:r>
      <w:r>
        <w:rPr>
          <w:b/>
          <w:bCs/>
          <w:color w:val="000000"/>
          <w:shd w:val="clear" w:color="auto" w:fill="FFFFFF"/>
        </w:rPr>
        <w:t xml:space="preserve"> – </w:t>
      </w:r>
      <w:r w:rsidR="006B01CC">
        <w:rPr>
          <w:b/>
          <w:bCs/>
          <w:color w:val="000000"/>
          <w:shd w:val="clear" w:color="auto" w:fill="FFFFFF"/>
        </w:rPr>
        <w:t>30/06</w:t>
      </w:r>
      <w:r w:rsidR="00D61093">
        <w:rPr>
          <w:b/>
          <w:bCs/>
          <w:color w:val="000000"/>
          <w:shd w:val="clear" w:color="auto" w:fill="FFFFFF"/>
        </w:rPr>
        <w:t>/2025</w:t>
      </w:r>
      <w:r>
        <w:rPr>
          <w:b/>
          <w:bCs/>
          <w:color w:val="000000"/>
          <w:shd w:val="clear" w:color="auto" w:fill="FFFFFF"/>
        </w:rPr>
        <w:t>:</w:t>
      </w:r>
    </w:p>
    <w:p w14:paraId="7D255CF5" w14:textId="46A132F4" w:rsidR="00EC79C7" w:rsidRPr="00EC79C7" w:rsidRDefault="006B01CC" w:rsidP="00EC79C7">
      <w:pPr>
        <w:rPr>
          <w:noProof/>
        </w:rPr>
      </w:pPr>
      <w:r>
        <w:rPr>
          <w:noProof/>
        </w:rPr>
        <w:drawing>
          <wp:inline distT="0" distB="0" distL="0" distR="0" wp14:anchorId="312C9861" wp14:editId="0C403B41">
            <wp:extent cx="9324856" cy="2466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488" t="45467" r="21228" b="16243"/>
                    <a:stretch/>
                  </pic:blipFill>
                  <pic:spPr bwMode="auto">
                    <a:xfrm>
                      <a:off x="0" y="0"/>
                      <a:ext cx="9345554" cy="2472451"/>
                    </a:xfrm>
                    <a:prstGeom prst="rect">
                      <a:avLst/>
                    </a:prstGeom>
                    <a:ln>
                      <a:noFill/>
                    </a:ln>
                    <a:extLst>
                      <a:ext uri="{53640926-AAD7-44D8-BBD7-CCE9431645EC}">
                        <a14:shadowObscured xmlns:a14="http://schemas.microsoft.com/office/drawing/2010/main"/>
                      </a:ext>
                    </a:extLst>
                  </pic:spPr>
                </pic:pic>
              </a:graphicData>
            </a:graphic>
          </wp:inline>
        </w:drawing>
      </w:r>
    </w:p>
    <w:p w14:paraId="2327BE84" w14:textId="23563D72" w:rsidR="00C31FA1" w:rsidRDefault="006B01CC" w:rsidP="00340605">
      <w:pPr>
        <w:rPr>
          <w:b/>
        </w:rPr>
      </w:pPr>
      <w:r>
        <w:rPr>
          <w:noProof/>
        </w:rPr>
        <w:lastRenderedPageBreak/>
        <w:drawing>
          <wp:inline distT="0" distB="0" distL="0" distR="0" wp14:anchorId="3E7FF915" wp14:editId="3277A99A">
            <wp:extent cx="9188382" cy="24193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2042" t="46487" r="21228" b="15183"/>
                    <a:stretch/>
                  </pic:blipFill>
                  <pic:spPr bwMode="auto">
                    <a:xfrm>
                      <a:off x="0" y="0"/>
                      <a:ext cx="9196708" cy="2421542"/>
                    </a:xfrm>
                    <a:prstGeom prst="rect">
                      <a:avLst/>
                    </a:prstGeom>
                    <a:ln>
                      <a:noFill/>
                    </a:ln>
                    <a:extLst>
                      <a:ext uri="{53640926-AAD7-44D8-BBD7-CCE9431645EC}">
                        <a14:shadowObscured xmlns:a14="http://schemas.microsoft.com/office/drawing/2010/main"/>
                      </a:ext>
                    </a:extLst>
                  </pic:spPr>
                </pic:pic>
              </a:graphicData>
            </a:graphic>
          </wp:inline>
        </w:drawing>
      </w:r>
    </w:p>
    <w:p w14:paraId="353BF155" w14:textId="77286241" w:rsidR="00BC76E7" w:rsidRDefault="006B01CC" w:rsidP="00340605">
      <w:pPr>
        <w:rPr>
          <w:b/>
        </w:rPr>
      </w:pPr>
      <w:r>
        <w:rPr>
          <w:noProof/>
        </w:rPr>
        <w:drawing>
          <wp:inline distT="0" distB="0" distL="0" distR="0" wp14:anchorId="634E581D" wp14:editId="53943EDD">
            <wp:extent cx="9096375" cy="24780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2401" t="49749" r="21860" b="11105"/>
                    <a:stretch/>
                  </pic:blipFill>
                  <pic:spPr bwMode="auto">
                    <a:xfrm>
                      <a:off x="0" y="0"/>
                      <a:ext cx="9113497" cy="2482735"/>
                    </a:xfrm>
                    <a:prstGeom prst="rect">
                      <a:avLst/>
                    </a:prstGeom>
                    <a:ln>
                      <a:noFill/>
                    </a:ln>
                    <a:extLst>
                      <a:ext uri="{53640926-AAD7-44D8-BBD7-CCE9431645EC}">
                        <a14:shadowObscured xmlns:a14="http://schemas.microsoft.com/office/drawing/2010/main"/>
                      </a:ext>
                    </a:extLst>
                  </pic:spPr>
                </pic:pic>
              </a:graphicData>
            </a:graphic>
          </wp:inline>
        </w:drawing>
      </w:r>
    </w:p>
    <w:p w14:paraId="29FF87D9" w14:textId="5682AF2D" w:rsidR="00BC76E7" w:rsidRDefault="006B01CC" w:rsidP="006B01CC">
      <w:pPr>
        <w:tabs>
          <w:tab w:val="left" w:pos="1418"/>
        </w:tabs>
        <w:rPr>
          <w:b/>
        </w:rPr>
      </w:pPr>
      <w:r>
        <w:rPr>
          <w:noProof/>
        </w:rPr>
        <w:lastRenderedPageBreak/>
        <w:drawing>
          <wp:inline distT="0" distB="0" distL="0" distR="0" wp14:anchorId="6E87439C" wp14:editId="69BD2B66">
            <wp:extent cx="8924925" cy="239698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2257" t="41185" r="22518" b="20484"/>
                    <a:stretch/>
                  </pic:blipFill>
                  <pic:spPr bwMode="auto">
                    <a:xfrm>
                      <a:off x="0" y="0"/>
                      <a:ext cx="8941866" cy="2401530"/>
                    </a:xfrm>
                    <a:prstGeom prst="rect">
                      <a:avLst/>
                    </a:prstGeom>
                    <a:ln>
                      <a:noFill/>
                    </a:ln>
                    <a:extLst>
                      <a:ext uri="{53640926-AAD7-44D8-BBD7-CCE9431645EC}">
                        <a14:shadowObscured xmlns:a14="http://schemas.microsoft.com/office/drawing/2010/main"/>
                      </a:ext>
                    </a:extLst>
                  </pic:spPr>
                </pic:pic>
              </a:graphicData>
            </a:graphic>
          </wp:inline>
        </w:drawing>
      </w:r>
    </w:p>
    <w:p w14:paraId="312BB8B2" w14:textId="789AE63D" w:rsidR="000C277A" w:rsidRDefault="000C277A" w:rsidP="00340605">
      <w:pPr>
        <w:rPr>
          <w:b/>
        </w:rPr>
      </w:pPr>
    </w:p>
    <w:p w14:paraId="74A06CC8" w14:textId="1136EDC6" w:rsidR="004948E8" w:rsidRPr="00BA513E" w:rsidRDefault="00C34B54" w:rsidP="00BA513E">
      <w:r w:rsidRPr="00BA513E">
        <w:t xml:space="preserve">The crude mortality rate P charts demonstrate a relatively consistent trend in rate with some seasonal variation. All data points in the latest 52 weeks of data have been within the upper/lower control limits and therefore not statistically significant to warrant further investigation or particular concern. </w:t>
      </w:r>
    </w:p>
    <w:p w14:paraId="62BFA887" w14:textId="77777777" w:rsidR="00A86373" w:rsidRDefault="00A86373" w:rsidP="00340605">
      <w:pPr>
        <w:rPr>
          <w:b/>
        </w:rPr>
      </w:pPr>
    </w:p>
    <w:p w14:paraId="4384C409" w14:textId="77777777" w:rsidR="00A86373" w:rsidRDefault="00A86373" w:rsidP="00340605">
      <w:pPr>
        <w:rPr>
          <w:b/>
        </w:rPr>
      </w:pPr>
    </w:p>
    <w:p w14:paraId="4CF74347" w14:textId="77777777" w:rsidR="00A86373" w:rsidRDefault="00A86373" w:rsidP="00340605">
      <w:pPr>
        <w:rPr>
          <w:b/>
        </w:rPr>
      </w:pPr>
    </w:p>
    <w:p w14:paraId="669C9F1C" w14:textId="77777777" w:rsidR="00A86373" w:rsidRDefault="00A86373" w:rsidP="00340605">
      <w:pPr>
        <w:rPr>
          <w:b/>
        </w:rPr>
      </w:pPr>
    </w:p>
    <w:p w14:paraId="4C2BAEB5" w14:textId="77777777" w:rsidR="00A86373" w:rsidRDefault="00A86373" w:rsidP="00340605">
      <w:pPr>
        <w:rPr>
          <w:b/>
        </w:rPr>
      </w:pPr>
    </w:p>
    <w:p w14:paraId="4A128CDA" w14:textId="77777777" w:rsidR="00A86373" w:rsidRDefault="00A86373" w:rsidP="00340605">
      <w:pPr>
        <w:rPr>
          <w:b/>
        </w:rPr>
      </w:pPr>
    </w:p>
    <w:p w14:paraId="0B721A3D" w14:textId="77777777" w:rsidR="00A86373" w:rsidRDefault="00A86373" w:rsidP="00340605">
      <w:pPr>
        <w:rPr>
          <w:b/>
        </w:rPr>
      </w:pPr>
    </w:p>
    <w:p w14:paraId="4D7C5E45" w14:textId="77777777" w:rsidR="00A86373" w:rsidRDefault="00A86373" w:rsidP="00340605">
      <w:pPr>
        <w:rPr>
          <w:b/>
        </w:rPr>
      </w:pPr>
    </w:p>
    <w:p w14:paraId="2D381A6C" w14:textId="77777777" w:rsidR="00A86373" w:rsidRDefault="00A86373" w:rsidP="00340605">
      <w:pPr>
        <w:rPr>
          <w:b/>
        </w:rPr>
      </w:pPr>
    </w:p>
    <w:p w14:paraId="7E9F6C59" w14:textId="481C0817" w:rsidR="008707DB" w:rsidRPr="00A86373" w:rsidRDefault="00552B15" w:rsidP="00340605">
      <w:pPr>
        <w:rPr>
          <w:b/>
          <w:color w:val="FF0000"/>
          <w:sz w:val="28"/>
          <w:szCs w:val="28"/>
        </w:rPr>
      </w:pPr>
      <w:r>
        <w:rPr>
          <w:b/>
        </w:rPr>
        <w:lastRenderedPageBreak/>
        <w:t xml:space="preserve"> </w:t>
      </w:r>
      <w:r w:rsidR="00E96441" w:rsidRPr="00A86373">
        <w:rPr>
          <w:b/>
          <w:sz w:val="28"/>
          <w:szCs w:val="28"/>
        </w:rPr>
        <w:t>BCUHB Deaths by Location January 202</w:t>
      </w:r>
      <w:r w:rsidR="00EC3550">
        <w:rPr>
          <w:b/>
          <w:sz w:val="28"/>
          <w:szCs w:val="28"/>
        </w:rPr>
        <w:t>4</w:t>
      </w:r>
      <w:r w:rsidR="00E96441" w:rsidRPr="00A86373">
        <w:rPr>
          <w:b/>
          <w:sz w:val="28"/>
          <w:szCs w:val="28"/>
        </w:rPr>
        <w:t>-</w:t>
      </w:r>
      <w:r w:rsidR="00EC3550">
        <w:rPr>
          <w:b/>
          <w:sz w:val="28"/>
          <w:szCs w:val="28"/>
        </w:rPr>
        <w:t>June</w:t>
      </w:r>
      <w:r w:rsidR="004C5B13" w:rsidRPr="00A86373">
        <w:rPr>
          <w:b/>
          <w:sz w:val="28"/>
          <w:szCs w:val="28"/>
        </w:rPr>
        <w:t>*</w:t>
      </w:r>
      <w:r w:rsidR="00D31472" w:rsidRPr="00A86373">
        <w:rPr>
          <w:b/>
          <w:sz w:val="28"/>
          <w:szCs w:val="28"/>
        </w:rPr>
        <w:t xml:space="preserve"> 202</w:t>
      </w:r>
      <w:r w:rsidR="00AF08F0" w:rsidRPr="00A86373">
        <w:rPr>
          <w:b/>
          <w:sz w:val="28"/>
          <w:szCs w:val="28"/>
        </w:rPr>
        <w:t>5</w:t>
      </w:r>
    </w:p>
    <w:tbl>
      <w:tblPr>
        <w:tblW w:w="6700" w:type="dxa"/>
        <w:tblLook w:val="04A0" w:firstRow="1" w:lastRow="0" w:firstColumn="1" w:lastColumn="0" w:noHBand="0" w:noVBand="1"/>
      </w:tblPr>
      <w:tblGrid>
        <w:gridCol w:w="3880"/>
        <w:gridCol w:w="820"/>
        <w:gridCol w:w="820"/>
        <w:gridCol w:w="1180"/>
      </w:tblGrid>
      <w:tr w:rsidR="00EC3550" w:rsidRPr="00967E67" w14:paraId="6A9AD99A" w14:textId="77777777" w:rsidTr="00BA513E">
        <w:trPr>
          <w:trHeight w:val="300"/>
        </w:trPr>
        <w:tc>
          <w:tcPr>
            <w:tcW w:w="3880" w:type="dxa"/>
            <w:tcBorders>
              <w:top w:val="single" w:sz="4" w:space="0" w:color="auto"/>
              <w:left w:val="single" w:sz="4" w:space="0" w:color="auto"/>
              <w:bottom w:val="single" w:sz="4" w:space="0" w:color="auto"/>
              <w:right w:val="single" w:sz="4" w:space="0" w:color="auto"/>
            </w:tcBorders>
            <w:shd w:val="clear" w:color="DCE6F1" w:fill="B7DEE8"/>
            <w:noWrap/>
            <w:vAlign w:val="bottom"/>
            <w:hideMark/>
          </w:tcPr>
          <w:p w14:paraId="72BACA90" w14:textId="77777777" w:rsidR="00EC3550" w:rsidRPr="00967E67" w:rsidRDefault="00EC3550" w:rsidP="00967E67">
            <w:pPr>
              <w:spacing w:after="0" w:line="240" w:lineRule="auto"/>
              <w:rPr>
                <w:rFonts w:ascii="Calibri" w:eastAsia="Times New Roman" w:hAnsi="Calibri" w:cs="Calibri"/>
                <w:b/>
                <w:bCs/>
                <w:lang w:eastAsia="en-GB"/>
              </w:rPr>
            </w:pPr>
            <w:r w:rsidRPr="00967E67">
              <w:rPr>
                <w:rFonts w:ascii="Calibri" w:eastAsia="Times New Roman" w:hAnsi="Calibri" w:cs="Calibri"/>
                <w:b/>
                <w:bCs/>
                <w:lang w:eastAsia="en-GB"/>
              </w:rPr>
              <w:t>Hospital</w:t>
            </w:r>
          </w:p>
        </w:tc>
        <w:tc>
          <w:tcPr>
            <w:tcW w:w="820" w:type="dxa"/>
            <w:tcBorders>
              <w:top w:val="single" w:sz="4" w:space="0" w:color="auto"/>
              <w:left w:val="single" w:sz="4" w:space="0" w:color="auto"/>
              <w:bottom w:val="single" w:sz="4" w:space="0" w:color="auto"/>
              <w:right w:val="single" w:sz="4" w:space="0" w:color="auto"/>
            </w:tcBorders>
            <w:shd w:val="clear" w:color="DCE6F1" w:fill="B7DEE8"/>
            <w:vAlign w:val="bottom"/>
          </w:tcPr>
          <w:p w14:paraId="457E86DF" w14:textId="7B5C18AB" w:rsidR="00EC3550" w:rsidRPr="00967E67" w:rsidRDefault="00EC3550" w:rsidP="00BA513E">
            <w:pPr>
              <w:spacing w:after="0" w:line="240" w:lineRule="auto"/>
              <w:jc w:val="right"/>
              <w:rPr>
                <w:rFonts w:ascii="Calibri" w:eastAsia="Times New Roman" w:hAnsi="Calibri" w:cs="Calibri"/>
                <w:b/>
                <w:bCs/>
                <w:lang w:eastAsia="en-GB"/>
              </w:rPr>
            </w:pPr>
            <w:r w:rsidRPr="00967E67">
              <w:rPr>
                <w:rFonts w:ascii="Calibri" w:eastAsia="Times New Roman" w:hAnsi="Calibri" w:cs="Calibri"/>
                <w:b/>
                <w:bCs/>
                <w:lang w:eastAsia="en-GB"/>
              </w:rPr>
              <w:t>2024</w:t>
            </w:r>
          </w:p>
        </w:tc>
        <w:tc>
          <w:tcPr>
            <w:tcW w:w="820" w:type="dxa"/>
            <w:tcBorders>
              <w:top w:val="single" w:sz="4" w:space="0" w:color="auto"/>
              <w:left w:val="single" w:sz="4" w:space="0" w:color="auto"/>
              <w:bottom w:val="single" w:sz="4" w:space="0" w:color="auto"/>
              <w:right w:val="single" w:sz="4" w:space="0" w:color="auto"/>
            </w:tcBorders>
            <w:shd w:val="clear" w:color="DCE6F1" w:fill="B7DEE8"/>
            <w:vAlign w:val="bottom"/>
          </w:tcPr>
          <w:p w14:paraId="75920D8C" w14:textId="77777777" w:rsidR="00EC3550" w:rsidRPr="00967E67" w:rsidRDefault="00EC3550" w:rsidP="00BA513E">
            <w:pPr>
              <w:spacing w:after="0" w:line="240" w:lineRule="auto"/>
              <w:jc w:val="right"/>
              <w:rPr>
                <w:rFonts w:ascii="Calibri" w:eastAsia="Times New Roman" w:hAnsi="Calibri" w:cs="Calibri"/>
                <w:b/>
                <w:bCs/>
                <w:lang w:eastAsia="en-GB"/>
              </w:rPr>
            </w:pPr>
          </w:p>
          <w:p w14:paraId="4E9596CE" w14:textId="76B6A45C" w:rsidR="00EC3550" w:rsidRPr="00967E67" w:rsidRDefault="00EC3550" w:rsidP="00BA513E">
            <w:pPr>
              <w:spacing w:after="0" w:line="240" w:lineRule="auto"/>
              <w:jc w:val="right"/>
              <w:rPr>
                <w:rFonts w:ascii="Calibri" w:eastAsia="Times New Roman" w:hAnsi="Calibri" w:cs="Calibri"/>
                <w:b/>
                <w:bCs/>
                <w:lang w:eastAsia="en-GB"/>
              </w:rPr>
            </w:pPr>
            <w:r w:rsidRPr="00967E67">
              <w:rPr>
                <w:rFonts w:ascii="Calibri" w:eastAsia="Times New Roman" w:hAnsi="Calibri" w:cs="Calibri"/>
                <w:b/>
                <w:bCs/>
                <w:lang w:eastAsia="en-GB"/>
              </w:rPr>
              <w:t>2025</w:t>
            </w:r>
            <w:r>
              <w:rPr>
                <w:rFonts w:ascii="Calibri" w:eastAsia="Times New Roman" w:hAnsi="Calibri" w:cs="Calibri"/>
                <w:b/>
                <w:bCs/>
                <w:lang w:eastAsia="en-GB"/>
              </w:rPr>
              <w:t>*</w:t>
            </w:r>
          </w:p>
        </w:tc>
        <w:tc>
          <w:tcPr>
            <w:tcW w:w="1180" w:type="dxa"/>
            <w:tcBorders>
              <w:top w:val="single" w:sz="4" w:space="0" w:color="auto"/>
              <w:left w:val="single" w:sz="4" w:space="0" w:color="auto"/>
              <w:bottom w:val="single" w:sz="4" w:space="0" w:color="auto"/>
              <w:right w:val="single" w:sz="4" w:space="0" w:color="auto"/>
            </w:tcBorders>
            <w:shd w:val="clear" w:color="DCE6F1" w:fill="B7DEE8"/>
            <w:noWrap/>
            <w:vAlign w:val="bottom"/>
            <w:hideMark/>
          </w:tcPr>
          <w:p w14:paraId="4F3CCD3F" w14:textId="77777777" w:rsidR="00EC3550" w:rsidRPr="00967E67" w:rsidRDefault="00EC3550" w:rsidP="00BA513E">
            <w:pPr>
              <w:spacing w:after="0" w:line="240" w:lineRule="auto"/>
              <w:jc w:val="right"/>
              <w:rPr>
                <w:rFonts w:ascii="Calibri" w:eastAsia="Times New Roman" w:hAnsi="Calibri" w:cs="Calibri"/>
                <w:b/>
                <w:bCs/>
                <w:lang w:eastAsia="en-GB"/>
              </w:rPr>
            </w:pPr>
            <w:r w:rsidRPr="00967E67">
              <w:rPr>
                <w:rFonts w:ascii="Calibri" w:eastAsia="Times New Roman" w:hAnsi="Calibri" w:cs="Calibri"/>
                <w:b/>
                <w:bCs/>
                <w:lang w:eastAsia="en-GB"/>
              </w:rPr>
              <w:t>Grand Total</w:t>
            </w:r>
          </w:p>
        </w:tc>
      </w:tr>
      <w:tr w:rsidR="00BA513E" w:rsidRPr="00967E67" w14:paraId="1F447283"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519AE27A"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Ablett Unit</w:t>
            </w:r>
          </w:p>
        </w:tc>
        <w:tc>
          <w:tcPr>
            <w:tcW w:w="820" w:type="dxa"/>
            <w:tcBorders>
              <w:top w:val="single" w:sz="4" w:space="0" w:color="auto"/>
              <w:left w:val="single" w:sz="4" w:space="0" w:color="auto"/>
              <w:bottom w:val="single" w:sz="4" w:space="0" w:color="auto"/>
              <w:right w:val="single" w:sz="4" w:space="0" w:color="auto"/>
            </w:tcBorders>
            <w:vAlign w:val="center"/>
          </w:tcPr>
          <w:p w14:paraId="4D731A31" w14:textId="172B4B70"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1</w:t>
            </w:r>
          </w:p>
        </w:tc>
        <w:tc>
          <w:tcPr>
            <w:tcW w:w="820" w:type="dxa"/>
            <w:tcBorders>
              <w:top w:val="single" w:sz="4" w:space="0" w:color="auto"/>
              <w:left w:val="single" w:sz="4" w:space="0" w:color="auto"/>
              <w:bottom w:val="single" w:sz="4" w:space="0" w:color="auto"/>
              <w:right w:val="single" w:sz="4" w:space="0" w:color="auto"/>
            </w:tcBorders>
            <w:vAlign w:val="center"/>
          </w:tcPr>
          <w:p w14:paraId="04445FA1" w14:textId="3429269B"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7010E2" w14:textId="71AC7233" w:rsidR="00BA513E" w:rsidRPr="00967E67" w:rsidRDefault="00BA513E" w:rsidP="00BA513E">
            <w:pPr>
              <w:spacing w:after="0" w:line="240" w:lineRule="auto"/>
              <w:jc w:val="right"/>
              <w:rPr>
                <w:rFonts w:ascii="Calibri" w:eastAsia="Times New Roman" w:hAnsi="Calibri" w:cs="Calibri"/>
                <w:b/>
                <w:bCs/>
                <w:lang w:eastAsia="en-GB"/>
              </w:rPr>
            </w:pPr>
            <w:r w:rsidRPr="008440C6">
              <w:t>2</w:t>
            </w:r>
          </w:p>
        </w:tc>
      </w:tr>
      <w:tr w:rsidR="00BA513E" w:rsidRPr="00967E67" w14:paraId="12FE729C"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FE9DF36"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Bryn Beryl Hospital</w:t>
            </w:r>
          </w:p>
        </w:tc>
        <w:tc>
          <w:tcPr>
            <w:tcW w:w="820" w:type="dxa"/>
            <w:tcBorders>
              <w:top w:val="single" w:sz="4" w:space="0" w:color="auto"/>
              <w:left w:val="single" w:sz="4" w:space="0" w:color="auto"/>
              <w:bottom w:val="single" w:sz="4" w:space="0" w:color="auto"/>
              <w:right w:val="single" w:sz="4" w:space="0" w:color="auto"/>
            </w:tcBorders>
            <w:vAlign w:val="center"/>
          </w:tcPr>
          <w:p w14:paraId="22F8FDBB" w14:textId="72F9D024"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29</w:t>
            </w:r>
          </w:p>
        </w:tc>
        <w:tc>
          <w:tcPr>
            <w:tcW w:w="820" w:type="dxa"/>
            <w:tcBorders>
              <w:top w:val="single" w:sz="4" w:space="0" w:color="auto"/>
              <w:left w:val="single" w:sz="4" w:space="0" w:color="auto"/>
              <w:bottom w:val="single" w:sz="4" w:space="0" w:color="auto"/>
              <w:right w:val="single" w:sz="4" w:space="0" w:color="auto"/>
            </w:tcBorders>
            <w:vAlign w:val="center"/>
          </w:tcPr>
          <w:p w14:paraId="2137F01D" w14:textId="29BACE5E"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18</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320BE0" w14:textId="7FA610D3" w:rsidR="00BA513E" w:rsidRPr="00967E67" w:rsidRDefault="00BA513E" w:rsidP="00BA513E">
            <w:pPr>
              <w:spacing w:after="0" w:line="240" w:lineRule="auto"/>
              <w:jc w:val="right"/>
              <w:rPr>
                <w:rFonts w:ascii="Calibri" w:eastAsia="Times New Roman" w:hAnsi="Calibri" w:cs="Calibri"/>
                <w:b/>
                <w:bCs/>
                <w:lang w:eastAsia="en-GB"/>
              </w:rPr>
            </w:pPr>
            <w:r w:rsidRPr="008440C6">
              <w:t>47</w:t>
            </w:r>
          </w:p>
        </w:tc>
      </w:tr>
      <w:tr w:rsidR="00BA513E" w:rsidRPr="00967E67" w14:paraId="189F2912"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467F832B"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Bryn-Y-Neuadd Hospital</w:t>
            </w:r>
          </w:p>
        </w:tc>
        <w:tc>
          <w:tcPr>
            <w:tcW w:w="820" w:type="dxa"/>
            <w:tcBorders>
              <w:top w:val="single" w:sz="4" w:space="0" w:color="auto"/>
              <w:left w:val="single" w:sz="4" w:space="0" w:color="auto"/>
              <w:bottom w:val="single" w:sz="4" w:space="0" w:color="auto"/>
              <w:right w:val="single" w:sz="4" w:space="0" w:color="auto"/>
            </w:tcBorders>
            <w:vAlign w:val="center"/>
          </w:tcPr>
          <w:p w14:paraId="134E7DA9" w14:textId="74B2E7B7"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3</w:t>
            </w:r>
          </w:p>
        </w:tc>
        <w:tc>
          <w:tcPr>
            <w:tcW w:w="820" w:type="dxa"/>
            <w:tcBorders>
              <w:top w:val="single" w:sz="4" w:space="0" w:color="auto"/>
              <w:left w:val="single" w:sz="4" w:space="0" w:color="auto"/>
              <w:bottom w:val="single" w:sz="4" w:space="0" w:color="auto"/>
              <w:right w:val="single" w:sz="4" w:space="0" w:color="auto"/>
            </w:tcBorders>
            <w:vAlign w:val="center"/>
          </w:tcPr>
          <w:p w14:paraId="6DF05968" w14:textId="7E8BBF9D"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03F372" w14:textId="20E06A10" w:rsidR="00BA513E" w:rsidRPr="00967E67" w:rsidRDefault="00BA513E" w:rsidP="00BA513E">
            <w:pPr>
              <w:spacing w:after="0" w:line="240" w:lineRule="auto"/>
              <w:jc w:val="right"/>
              <w:rPr>
                <w:rFonts w:ascii="Calibri" w:eastAsia="Times New Roman" w:hAnsi="Calibri" w:cs="Calibri"/>
                <w:b/>
                <w:bCs/>
                <w:lang w:eastAsia="en-GB"/>
              </w:rPr>
            </w:pPr>
            <w:r w:rsidRPr="008440C6">
              <w:t>4</w:t>
            </w:r>
          </w:p>
        </w:tc>
      </w:tr>
      <w:tr w:rsidR="00BA513E" w:rsidRPr="00967E67" w14:paraId="4CF50969"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2CF7440C"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Cefni Hospital</w:t>
            </w:r>
          </w:p>
        </w:tc>
        <w:tc>
          <w:tcPr>
            <w:tcW w:w="820" w:type="dxa"/>
            <w:tcBorders>
              <w:top w:val="single" w:sz="4" w:space="0" w:color="auto"/>
              <w:left w:val="single" w:sz="4" w:space="0" w:color="auto"/>
              <w:bottom w:val="single" w:sz="4" w:space="0" w:color="auto"/>
              <w:right w:val="single" w:sz="4" w:space="0" w:color="auto"/>
            </w:tcBorders>
            <w:vAlign w:val="center"/>
          </w:tcPr>
          <w:p w14:paraId="7A9D91C0" w14:textId="0E705464"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4</w:t>
            </w:r>
          </w:p>
        </w:tc>
        <w:tc>
          <w:tcPr>
            <w:tcW w:w="820" w:type="dxa"/>
            <w:tcBorders>
              <w:top w:val="single" w:sz="4" w:space="0" w:color="auto"/>
              <w:left w:val="single" w:sz="4" w:space="0" w:color="auto"/>
              <w:bottom w:val="single" w:sz="4" w:space="0" w:color="auto"/>
              <w:right w:val="single" w:sz="4" w:space="0" w:color="auto"/>
            </w:tcBorders>
            <w:vAlign w:val="center"/>
          </w:tcPr>
          <w:p w14:paraId="5D349642" w14:textId="5242F793"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78EBA6" w14:textId="5C51A195" w:rsidR="00BA513E" w:rsidRPr="00967E67" w:rsidRDefault="00BA513E" w:rsidP="00BA513E">
            <w:pPr>
              <w:spacing w:after="0" w:line="240" w:lineRule="auto"/>
              <w:jc w:val="right"/>
              <w:rPr>
                <w:rFonts w:ascii="Calibri" w:eastAsia="Times New Roman" w:hAnsi="Calibri" w:cs="Calibri"/>
                <w:b/>
                <w:bCs/>
                <w:lang w:eastAsia="en-GB"/>
              </w:rPr>
            </w:pPr>
            <w:r w:rsidRPr="008440C6">
              <w:t>5</w:t>
            </w:r>
          </w:p>
        </w:tc>
      </w:tr>
      <w:tr w:rsidR="00BA513E" w:rsidRPr="00967E67" w14:paraId="6CB03CA0"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6F76CD45"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Chirk Community Hospital</w:t>
            </w:r>
          </w:p>
        </w:tc>
        <w:tc>
          <w:tcPr>
            <w:tcW w:w="820" w:type="dxa"/>
            <w:tcBorders>
              <w:top w:val="single" w:sz="4" w:space="0" w:color="auto"/>
              <w:left w:val="single" w:sz="4" w:space="0" w:color="auto"/>
              <w:bottom w:val="single" w:sz="4" w:space="0" w:color="auto"/>
              <w:right w:val="single" w:sz="4" w:space="0" w:color="auto"/>
            </w:tcBorders>
            <w:vAlign w:val="center"/>
          </w:tcPr>
          <w:p w14:paraId="73B09FC9" w14:textId="06622C04"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41</w:t>
            </w:r>
          </w:p>
        </w:tc>
        <w:tc>
          <w:tcPr>
            <w:tcW w:w="820" w:type="dxa"/>
            <w:tcBorders>
              <w:top w:val="single" w:sz="4" w:space="0" w:color="auto"/>
              <w:left w:val="single" w:sz="4" w:space="0" w:color="auto"/>
              <w:bottom w:val="single" w:sz="4" w:space="0" w:color="auto"/>
              <w:right w:val="single" w:sz="4" w:space="0" w:color="auto"/>
            </w:tcBorders>
            <w:vAlign w:val="center"/>
          </w:tcPr>
          <w:p w14:paraId="3F4D9E09" w14:textId="6E20A0E2"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44EFCD" w14:textId="42B0ACB1" w:rsidR="00BA513E" w:rsidRPr="00967E67" w:rsidRDefault="00BA513E" w:rsidP="00BA513E">
            <w:pPr>
              <w:spacing w:after="0" w:line="240" w:lineRule="auto"/>
              <w:jc w:val="right"/>
              <w:rPr>
                <w:rFonts w:ascii="Calibri" w:eastAsia="Times New Roman" w:hAnsi="Calibri" w:cs="Calibri"/>
                <w:b/>
                <w:bCs/>
                <w:lang w:eastAsia="en-GB"/>
              </w:rPr>
            </w:pPr>
            <w:r w:rsidRPr="008440C6">
              <w:t>52</w:t>
            </w:r>
          </w:p>
        </w:tc>
      </w:tr>
      <w:tr w:rsidR="00BA513E" w:rsidRPr="00967E67" w14:paraId="738B308E"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4012A5F5"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Colwyn Bay Community Hospital</w:t>
            </w:r>
          </w:p>
        </w:tc>
        <w:tc>
          <w:tcPr>
            <w:tcW w:w="820" w:type="dxa"/>
            <w:tcBorders>
              <w:top w:val="single" w:sz="4" w:space="0" w:color="auto"/>
              <w:left w:val="single" w:sz="4" w:space="0" w:color="auto"/>
              <w:bottom w:val="single" w:sz="4" w:space="0" w:color="auto"/>
              <w:right w:val="single" w:sz="4" w:space="0" w:color="auto"/>
            </w:tcBorders>
            <w:vAlign w:val="center"/>
          </w:tcPr>
          <w:p w14:paraId="384A85D8" w14:textId="7F3F44F4"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28</w:t>
            </w:r>
          </w:p>
        </w:tc>
        <w:tc>
          <w:tcPr>
            <w:tcW w:w="820" w:type="dxa"/>
            <w:tcBorders>
              <w:top w:val="single" w:sz="4" w:space="0" w:color="auto"/>
              <w:left w:val="single" w:sz="4" w:space="0" w:color="auto"/>
              <w:bottom w:val="single" w:sz="4" w:space="0" w:color="auto"/>
              <w:right w:val="single" w:sz="4" w:space="0" w:color="auto"/>
            </w:tcBorders>
            <w:vAlign w:val="center"/>
          </w:tcPr>
          <w:p w14:paraId="6DDB7EEB" w14:textId="74C9002D"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21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D4E613" w14:textId="0EDDDACB" w:rsidR="00BA513E" w:rsidRPr="00967E67" w:rsidRDefault="00BA513E" w:rsidP="00BA513E">
            <w:pPr>
              <w:spacing w:after="0" w:line="240" w:lineRule="auto"/>
              <w:jc w:val="right"/>
              <w:rPr>
                <w:rFonts w:ascii="Calibri" w:eastAsia="Times New Roman" w:hAnsi="Calibri" w:cs="Calibri"/>
                <w:b/>
                <w:bCs/>
                <w:lang w:eastAsia="en-GB"/>
              </w:rPr>
            </w:pPr>
            <w:r w:rsidRPr="008440C6">
              <w:t>49</w:t>
            </w:r>
          </w:p>
        </w:tc>
      </w:tr>
      <w:tr w:rsidR="00BA513E" w:rsidRPr="00967E67" w14:paraId="577C482D"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3DD2A6A1"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Deeside Community Hospital</w:t>
            </w:r>
          </w:p>
        </w:tc>
        <w:tc>
          <w:tcPr>
            <w:tcW w:w="820" w:type="dxa"/>
            <w:tcBorders>
              <w:top w:val="single" w:sz="4" w:space="0" w:color="auto"/>
              <w:left w:val="single" w:sz="4" w:space="0" w:color="auto"/>
              <w:bottom w:val="single" w:sz="4" w:space="0" w:color="auto"/>
              <w:right w:val="single" w:sz="4" w:space="0" w:color="auto"/>
            </w:tcBorders>
            <w:vAlign w:val="center"/>
          </w:tcPr>
          <w:p w14:paraId="1F28344D" w14:textId="39454AFD"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16</w:t>
            </w:r>
          </w:p>
        </w:tc>
        <w:tc>
          <w:tcPr>
            <w:tcW w:w="820" w:type="dxa"/>
            <w:tcBorders>
              <w:top w:val="single" w:sz="4" w:space="0" w:color="auto"/>
              <w:left w:val="single" w:sz="4" w:space="0" w:color="auto"/>
              <w:bottom w:val="single" w:sz="4" w:space="0" w:color="auto"/>
              <w:right w:val="single" w:sz="4" w:space="0" w:color="auto"/>
            </w:tcBorders>
            <w:vAlign w:val="center"/>
          </w:tcPr>
          <w:p w14:paraId="73635FC4" w14:textId="5E18A4C6"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9</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469984" w14:textId="701F6513" w:rsidR="00BA513E" w:rsidRPr="00967E67" w:rsidRDefault="00BA513E" w:rsidP="00BA513E">
            <w:pPr>
              <w:spacing w:after="0" w:line="240" w:lineRule="auto"/>
              <w:jc w:val="right"/>
              <w:rPr>
                <w:rFonts w:ascii="Calibri" w:eastAsia="Times New Roman" w:hAnsi="Calibri" w:cs="Calibri"/>
                <w:b/>
                <w:bCs/>
                <w:lang w:eastAsia="en-GB"/>
              </w:rPr>
            </w:pPr>
            <w:r w:rsidRPr="008440C6">
              <w:t>25</w:t>
            </w:r>
          </w:p>
        </w:tc>
      </w:tr>
      <w:tr w:rsidR="00BA513E" w:rsidRPr="00967E67" w14:paraId="6D30EE33"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55E9BD6A"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Denbigh Community Hospital</w:t>
            </w:r>
          </w:p>
        </w:tc>
        <w:tc>
          <w:tcPr>
            <w:tcW w:w="820" w:type="dxa"/>
            <w:tcBorders>
              <w:top w:val="single" w:sz="4" w:space="0" w:color="auto"/>
              <w:left w:val="single" w:sz="4" w:space="0" w:color="auto"/>
              <w:bottom w:val="single" w:sz="4" w:space="0" w:color="auto"/>
              <w:right w:val="single" w:sz="4" w:space="0" w:color="auto"/>
            </w:tcBorders>
            <w:vAlign w:val="center"/>
          </w:tcPr>
          <w:p w14:paraId="7EC9551B" w14:textId="325A999D"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20</w:t>
            </w:r>
          </w:p>
        </w:tc>
        <w:tc>
          <w:tcPr>
            <w:tcW w:w="820" w:type="dxa"/>
            <w:tcBorders>
              <w:top w:val="single" w:sz="4" w:space="0" w:color="auto"/>
              <w:left w:val="single" w:sz="4" w:space="0" w:color="auto"/>
              <w:bottom w:val="single" w:sz="4" w:space="0" w:color="auto"/>
              <w:right w:val="single" w:sz="4" w:space="0" w:color="auto"/>
            </w:tcBorders>
            <w:vAlign w:val="center"/>
          </w:tcPr>
          <w:p w14:paraId="16CCCF42" w14:textId="72762574"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16</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3E7C3B" w14:textId="7F75871B" w:rsidR="00BA513E" w:rsidRPr="00967E67" w:rsidRDefault="00BA513E" w:rsidP="00BA513E">
            <w:pPr>
              <w:spacing w:after="0" w:line="240" w:lineRule="auto"/>
              <w:jc w:val="right"/>
              <w:rPr>
                <w:rFonts w:ascii="Calibri" w:eastAsia="Times New Roman" w:hAnsi="Calibri" w:cs="Calibri"/>
                <w:b/>
                <w:bCs/>
                <w:lang w:eastAsia="en-GB"/>
              </w:rPr>
            </w:pPr>
            <w:r w:rsidRPr="008440C6">
              <w:t>36</w:t>
            </w:r>
          </w:p>
        </w:tc>
      </w:tr>
      <w:tr w:rsidR="00BA513E" w:rsidRPr="00967E67" w14:paraId="63D83417"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092F03A8"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Dolgellau &amp; Barmouth District Hospital</w:t>
            </w:r>
          </w:p>
        </w:tc>
        <w:tc>
          <w:tcPr>
            <w:tcW w:w="820" w:type="dxa"/>
            <w:tcBorders>
              <w:top w:val="single" w:sz="4" w:space="0" w:color="auto"/>
              <w:left w:val="single" w:sz="4" w:space="0" w:color="auto"/>
              <w:bottom w:val="single" w:sz="4" w:space="0" w:color="auto"/>
              <w:right w:val="single" w:sz="4" w:space="0" w:color="auto"/>
            </w:tcBorders>
            <w:vAlign w:val="center"/>
          </w:tcPr>
          <w:p w14:paraId="145F6C75" w14:textId="58C3DD5F"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14</w:t>
            </w:r>
          </w:p>
        </w:tc>
        <w:tc>
          <w:tcPr>
            <w:tcW w:w="820" w:type="dxa"/>
            <w:tcBorders>
              <w:top w:val="single" w:sz="4" w:space="0" w:color="auto"/>
              <w:left w:val="single" w:sz="4" w:space="0" w:color="auto"/>
              <w:bottom w:val="single" w:sz="4" w:space="0" w:color="auto"/>
              <w:right w:val="single" w:sz="4" w:space="0" w:color="auto"/>
            </w:tcBorders>
            <w:vAlign w:val="center"/>
          </w:tcPr>
          <w:p w14:paraId="5AEE23D6" w14:textId="3987D810"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15</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3950A8" w14:textId="5ACD04BA" w:rsidR="00BA513E" w:rsidRPr="00967E67" w:rsidRDefault="00BA513E" w:rsidP="00BA513E">
            <w:pPr>
              <w:spacing w:after="0" w:line="240" w:lineRule="auto"/>
              <w:jc w:val="right"/>
              <w:rPr>
                <w:rFonts w:ascii="Calibri" w:eastAsia="Times New Roman" w:hAnsi="Calibri" w:cs="Calibri"/>
                <w:b/>
                <w:bCs/>
                <w:lang w:eastAsia="en-GB"/>
              </w:rPr>
            </w:pPr>
            <w:r w:rsidRPr="008440C6">
              <w:t>29</w:t>
            </w:r>
          </w:p>
        </w:tc>
      </w:tr>
      <w:tr w:rsidR="00BA513E" w:rsidRPr="00967E67" w14:paraId="194C4035"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7853483E"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Emi Unit (Bryn Hesketh)</w:t>
            </w:r>
          </w:p>
        </w:tc>
        <w:tc>
          <w:tcPr>
            <w:tcW w:w="820" w:type="dxa"/>
            <w:tcBorders>
              <w:top w:val="single" w:sz="4" w:space="0" w:color="auto"/>
              <w:left w:val="single" w:sz="4" w:space="0" w:color="auto"/>
              <w:bottom w:val="single" w:sz="4" w:space="0" w:color="auto"/>
              <w:right w:val="single" w:sz="4" w:space="0" w:color="auto"/>
            </w:tcBorders>
            <w:vAlign w:val="center"/>
          </w:tcPr>
          <w:p w14:paraId="76BA53CF" w14:textId="6D106E55"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2</w:t>
            </w:r>
          </w:p>
        </w:tc>
        <w:tc>
          <w:tcPr>
            <w:tcW w:w="820" w:type="dxa"/>
            <w:tcBorders>
              <w:top w:val="single" w:sz="4" w:space="0" w:color="auto"/>
              <w:left w:val="single" w:sz="4" w:space="0" w:color="auto"/>
              <w:bottom w:val="single" w:sz="4" w:space="0" w:color="auto"/>
              <w:right w:val="single" w:sz="4" w:space="0" w:color="auto"/>
            </w:tcBorders>
            <w:vAlign w:val="center"/>
          </w:tcPr>
          <w:p w14:paraId="777A5C0C" w14:textId="2B78C0A5"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2</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D73D01" w14:textId="063B3F65" w:rsidR="00BA513E" w:rsidRPr="00967E67" w:rsidRDefault="00BA513E" w:rsidP="00BA513E">
            <w:pPr>
              <w:spacing w:after="0" w:line="240" w:lineRule="auto"/>
              <w:jc w:val="right"/>
              <w:rPr>
                <w:rFonts w:ascii="Calibri" w:eastAsia="Times New Roman" w:hAnsi="Calibri" w:cs="Calibri"/>
                <w:b/>
                <w:bCs/>
                <w:lang w:eastAsia="en-GB"/>
              </w:rPr>
            </w:pPr>
            <w:r w:rsidRPr="008440C6">
              <w:t>4</w:t>
            </w:r>
          </w:p>
        </w:tc>
      </w:tr>
      <w:tr w:rsidR="00BA513E" w:rsidRPr="00967E67" w14:paraId="65EA27C8"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D47F9DD"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Eryri Hospital</w:t>
            </w:r>
          </w:p>
        </w:tc>
        <w:tc>
          <w:tcPr>
            <w:tcW w:w="820" w:type="dxa"/>
            <w:tcBorders>
              <w:top w:val="single" w:sz="4" w:space="0" w:color="auto"/>
              <w:left w:val="single" w:sz="4" w:space="0" w:color="auto"/>
              <w:bottom w:val="single" w:sz="4" w:space="0" w:color="auto"/>
              <w:right w:val="single" w:sz="4" w:space="0" w:color="auto"/>
            </w:tcBorders>
            <w:vAlign w:val="center"/>
          </w:tcPr>
          <w:p w14:paraId="38E88BE4" w14:textId="2A65B781"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17</w:t>
            </w:r>
          </w:p>
        </w:tc>
        <w:tc>
          <w:tcPr>
            <w:tcW w:w="820" w:type="dxa"/>
            <w:tcBorders>
              <w:top w:val="single" w:sz="4" w:space="0" w:color="auto"/>
              <w:left w:val="single" w:sz="4" w:space="0" w:color="auto"/>
              <w:bottom w:val="single" w:sz="4" w:space="0" w:color="auto"/>
              <w:right w:val="single" w:sz="4" w:space="0" w:color="auto"/>
            </w:tcBorders>
            <w:vAlign w:val="center"/>
          </w:tcPr>
          <w:p w14:paraId="6A10C655" w14:textId="528343D2"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3</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1D664B" w14:textId="29FBC7C8" w:rsidR="00BA513E" w:rsidRPr="00967E67" w:rsidRDefault="00BA513E" w:rsidP="00BA513E">
            <w:pPr>
              <w:spacing w:after="0" w:line="240" w:lineRule="auto"/>
              <w:jc w:val="right"/>
              <w:rPr>
                <w:rFonts w:ascii="Calibri" w:eastAsia="Times New Roman" w:hAnsi="Calibri" w:cs="Calibri"/>
                <w:b/>
                <w:bCs/>
                <w:lang w:eastAsia="en-GB"/>
              </w:rPr>
            </w:pPr>
            <w:r w:rsidRPr="008440C6">
              <w:t>20</w:t>
            </w:r>
          </w:p>
        </w:tc>
      </w:tr>
      <w:tr w:rsidR="00BA513E" w:rsidRPr="00967E67" w14:paraId="792B8CF4"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63050A02"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Holywell Community Hospital</w:t>
            </w:r>
          </w:p>
        </w:tc>
        <w:tc>
          <w:tcPr>
            <w:tcW w:w="820" w:type="dxa"/>
            <w:tcBorders>
              <w:top w:val="single" w:sz="4" w:space="0" w:color="auto"/>
              <w:left w:val="single" w:sz="4" w:space="0" w:color="auto"/>
              <w:bottom w:val="single" w:sz="4" w:space="0" w:color="auto"/>
              <w:right w:val="single" w:sz="4" w:space="0" w:color="auto"/>
            </w:tcBorders>
            <w:vAlign w:val="center"/>
          </w:tcPr>
          <w:p w14:paraId="064F3C95" w14:textId="1B3D96D3"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37</w:t>
            </w:r>
          </w:p>
        </w:tc>
        <w:tc>
          <w:tcPr>
            <w:tcW w:w="820" w:type="dxa"/>
            <w:tcBorders>
              <w:top w:val="single" w:sz="4" w:space="0" w:color="auto"/>
              <w:left w:val="single" w:sz="4" w:space="0" w:color="auto"/>
              <w:bottom w:val="single" w:sz="4" w:space="0" w:color="auto"/>
              <w:right w:val="single" w:sz="4" w:space="0" w:color="auto"/>
            </w:tcBorders>
            <w:vAlign w:val="center"/>
          </w:tcPr>
          <w:p w14:paraId="29133354" w14:textId="10CDACE1"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19</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B1DB01" w14:textId="3B2BFF13" w:rsidR="00BA513E" w:rsidRPr="00967E67" w:rsidRDefault="00BA513E" w:rsidP="00BA513E">
            <w:pPr>
              <w:spacing w:after="0" w:line="240" w:lineRule="auto"/>
              <w:jc w:val="right"/>
              <w:rPr>
                <w:rFonts w:ascii="Calibri" w:eastAsia="Times New Roman" w:hAnsi="Calibri" w:cs="Calibri"/>
                <w:b/>
                <w:bCs/>
                <w:lang w:eastAsia="en-GB"/>
              </w:rPr>
            </w:pPr>
            <w:r w:rsidRPr="008440C6">
              <w:t>56</w:t>
            </w:r>
          </w:p>
        </w:tc>
      </w:tr>
      <w:tr w:rsidR="00BA513E" w:rsidRPr="00967E67" w14:paraId="4F03BFB0"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6CB5372"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Llandudno General Hospital</w:t>
            </w:r>
          </w:p>
        </w:tc>
        <w:tc>
          <w:tcPr>
            <w:tcW w:w="820" w:type="dxa"/>
            <w:tcBorders>
              <w:top w:val="single" w:sz="4" w:space="0" w:color="auto"/>
              <w:left w:val="single" w:sz="4" w:space="0" w:color="auto"/>
              <w:bottom w:val="single" w:sz="4" w:space="0" w:color="auto"/>
              <w:right w:val="single" w:sz="4" w:space="0" w:color="auto"/>
            </w:tcBorders>
            <w:vAlign w:val="center"/>
          </w:tcPr>
          <w:p w14:paraId="63D976EA" w14:textId="24CFD0A8"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31</w:t>
            </w:r>
          </w:p>
        </w:tc>
        <w:tc>
          <w:tcPr>
            <w:tcW w:w="820" w:type="dxa"/>
            <w:tcBorders>
              <w:top w:val="single" w:sz="4" w:space="0" w:color="auto"/>
              <w:left w:val="single" w:sz="4" w:space="0" w:color="auto"/>
              <w:bottom w:val="single" w:sz="4" w:space="0" w:color="auto"/>
              <w:right w:val="single" w:sz="4" w:space="0" w:color="auto"/>
            </w:tcBorders>
            <w:vAlign w:val="center"/>
          </w:tcPr>
          <w:p w14:paraId="30EC2FAD" w14:textId="3D6DE232"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35E0F4" w14:textId="21E55751" w:rsidR="00BA513E" w:rsidRPr="00967E67" w:rsidRDefault="00BA513E" w:rsidP="00BA513E">
            <w:pPr>
              <w:spacing w:after="0" w:line="240" w:lineRule="auto"/>
              <w:jc w:val="right"/>
              <w:rPr>
                <w:rFonts w:ascii="Calibri" w:eastAsia="Times New Roman" w:hAnsi="Calibri" w:cs="Calibri"/>
                <w:b/>
                <w:bCs/>
                <w:lang w:eastAsia="en-GB"/>
              </w:rPr>
            </w:pPr>
            <w:r w:rsidRPr="008440C6">
              <w:t>42</w:t>
            </w:r>
          </w:p>
        </w:tc>
      </w:tr>
      <w:tr w:rsidR="00BA513E" w:rsidRPr="00967E67" w14:paraId="71F0A804"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5DDDB4FA"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Mold Community Hospital</w:t>
            </w:r>
          </w:p>
        </w:tc>
        <w:tc>
          <w:tcPr>
            <w:tcW w:w="820" w:type="dxa"/>
            <w:tcBorders>
              <w:top w:val="single" w:sz="4" w:space="0" w:color="auto"/>
              <w:left w:val="single" w:sz="4" w:space="0" w:color="auto"/>
              <w:bottom w:val="single" w:sz="4" w:space="0" w:color="auto"/>
              <w:right w:val="single" w:sz="4" w:space="0" w:color="auto"/>
            </w:tcBorders>
            <w:vAlign w:val="center"/>
          </w:tcPr>
          <w:p w14:paraId="181271A1" w14:textId="538472C1"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42</w:t>
            </w:r>
          </w:p>
        </w:tc>
        <w:tc>
          <w:tcPr>
            <w:tcW w:w="820" w:type="dxa"/>
            <w:tcBorders>
              <w:top w:val="single" w:sz="4" w:space="0" w:color="auto"/>
              <w:left w:val="single" w:sz="4" w:space="0" w:color="auto"/>
              <w:bottom w:val="single" w:sz="4" w:space="0" w:color="auto"/>
              <w:right w:val="single" w:sz="4" w:space="0" w:color="auto"/>
            </w:tcBorders>
            <w:vAlign w:val="center"/>
          </w:tcPr>
          <w:p w14:paraId="1004C64C" w14:textId="3B8B6351"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15</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A51A59" w14:textId="765388FA" w:rsidR="00BA513E" w:rsidRPr="00967E67" w:rsidRDefault="00BA513E" w:rsidP="00BA513E">
            <w:pPr>
              <w:spacing w:after="0" w:line="240" w:lineRule="auto"/>
              <w:jc w:val="right"/>
              <w:rPr>
                <w:rFonts w:ascii="Calibri" w:eastAsia="Times New Roman" w:hAnsi="Calibri" w:cs="Calibri"/>
                <w:b/>
                <w:bCs/>
                <w:lang w:eastAsia="en-GB"/>
              </w:rPr>
            </w:pPr>
            <w:r w:rsidRPr="008440C6">
              <w:t>57</w:t>
            </w:r>
          </w:p>
        </w:tc>
      </w:tr>
      <w:tr w:rsidR="00BA513E" w:rsidRPr="00967E67" w14:paraId="57151204"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386A9093"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North Wales Cancer Treatment Centre</w:t>
            </w:r>
          </w:p>
        </w:tc>
        <w:tc>
          <w:tcPr>
            <w:tcW w:w="820" w:type="dxa"/>
            <w:tcBorders>
              <w:top w:val="single" w:sz="4" w:space="0" w:color="auto"/>
              <w:left w:val="single" w:sz="4" w:space="0" w:color="auto"/>
              <w:bottom w:val="single" w:sz="4" w:space="0" w:color="auto"/>
              <w:right w:val="single" w:sz="4" w:space="0" w:color="auto"/>
            </w:tcBorders>
            <w:vAlign w:val="center"/>
          </w:tcPr>
          <w:p w14:paraId="45E56633" w14:textId="1B333905"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49</w:t>
            </w:r>
          </w:p>
        </w:tc>
        <w:tc>
          <w:tcPr>
            <w:tcW w:w="820" w:type="dxa"/>
            <w:tcBorders>
              <w:top w:val="single" w:sz="4" w:space="0" w:color="auto"/>
              <w:left w:val="single" w:sz="4" w:space="0" w:color="auto"/>
              <w:bottom w:val="single" w:sz="4" w:space="0" w:color="auto"/>
              <w:right w:val="single" w:sz="4" w:space="0" w:color="auto"/>
            </w:tcBorders>
            <w:vAlign w:val="center"/>
          </w:tcPr>
          <w:p w14:paraId="5BEE1A3B" w14:textId="6D6DFB61"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17</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7F20AA" w14:textId="7DBAD4C1" w:rsidR="00BA513E" w:rsidRPr="00967E67" w:rsidRDefault="00BA513E" w:rsidP="00BA513E">
            <w:pPr>
              <w:spacing w:after="0" w:line="240" w:lineRule="auto"/>
              <w:jc w:val="right"/>
              <w:rPr>
                <w:rFonts w:ascii="Calibri" w:eastAsia="Times New Roman" w:hAnsi="Calibri" w:cs="Calibri"/>
                <w:b/>
                <w:bCs/>
                <w:lang w:eastAsia="en-GB"/>
              </w:rPr>
            </w:pPr>
            <w:r w:rsidRPr="008440C6">
              <w:t>66</w:t>
            </w:r>
          </w:p>
        </w:tc>
      </w:tr>
      <w:tr w:rsidR="00BA513E" w:rsidRPr="00967E67" w14:paraId="289723CE"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5E6111D2"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Penley Hospital</w:t>
            </w:r>
          </w:p>
        </w:tc>
        <w:tc>
          <w:tcPr>
            <w:tcW w:w="820" w:type="dxa"/>
            <w:tcBorders>
              <w:top w:val="single" w:sz="4" w:space="0" w:color="auto"/>
              <w:left w:val="single" w:sz="4" w:space="0" w:color="auto"/>
              <w:bottom w:val="single" w:sz="4" w:space="0" w:color="auto"/>
              <w:right w:val="single" w:sz="4" w:space="0" w:color="auto"/>
            </w:tcBorders>
            <w:vAlign w:val="center"/>
          </w:tcPr>
          <w:p w14:paraId="5266F26F" w14:textId="171F45AB"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3</w:t>
            </w:r>
          </w:p>
        </w:tc>
        <w:tc>
          <w:tcPr>
            <w:tcW w:w="820" w:type="dxa"/>
            <w:tcBorders>
              <w:top w:val="single" w:sz="4" w:space="0" w:color="auto"/>
              <w:left w:val="single" w:sz="4" w:space="0" w:color="auto"/>
              <w:bottom w:val="single" w:sz="4" w:space="0" w:color="auto"/>
              <w:right w:val="single" w:sz="4" w:space="0" w:color="auto"/>
            </w:tcBorders>
            <w:vAlign w:val="center"/>
          </w:tcPr>
          <w:p w14:paraId="077A0512" w14:textId="417C2928" w:rsidR="00BA513E" w:rsidRPr="00967E67" w:rsidRDefault="00BA513E" w:rsidP="00BA513E">
            <w:pPr>
              <w:spacing w:after="0" w:line="240" w:lineRule="auto"/>
              <w:jc w:val="right"/>
              <w:rPr>
                <w:rFonts w:ascii="Calibri" w:eastAsia="Times New Roman" w:hAnsi="Calibri" w:cs="Calibri"/>
                <w:lang w:eastAsia="en-GB"/>
              </w:rPr>
            </w:pP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72C909" w14:textId="0380ECB9" w:rsidR="00BA513E" w:rsidRPr="00967E67" w:rsidRDefault="00BA513E" w:rsidP="00BA513E">
            <w:pPr>
              <w:spacing w:after="0" w:line="240" w:lineRule="auto"/>
              <w:jc w:val="right"/>
              <w:rPr>
                <w:rFonts w:ascii="Calibri" w:eastAsia="Times New Roman" w:hAnsi="Calibri" w:cs="Calibri"/>
                <w:b/>
                <w:bCs/>
                <w:lang w:eastAsia="en-GB"/>
              </w:rPr>
            </w:pPr>
            <w:r w:rsidRPr="008440C6">
              <w:t>3</w:t>
            </w:r>
          </w:p>
        </w:tc>
      </w:tr>
      <w:tr w:rsidR="00BA513E" w:rsidRPr="00967E67" w14:paraId="2BC2D920"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49455EE4"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Ruthin Community Hospital</w:t>
            </w:r>
          </w:p>
        </w:tc>
        <w:tc>
          <w:tcPr>
            <w:tcW w:w="820" w:type="dxa"/>
            <w:tcBorders>
              <w:top w:val="single" w:sz="4" w:space="0" w:color="auto"/>
              <w:left w:val="single" w:sz="4" w:space="0" w:color="auto"/>
              <w:bottom w:val="single" w:sz="4" w:space="0" w:color="auto"/>
              <w:right w:val="single" w:sz="4" w:space="0" w:color="auto"/>
            </w:tcBorders>
            <w:vAlign w:val="center"/>
          </w:tcPr>
          <w:p w14:paraId="176A0287" w14:textId="25C06439"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20</w:t>
            </w:r>
          </w:p>
        </w:tc>
        <w:tc>
          <w:tcPr>
            <w:tcW w:w="820" w:type="dxa"/>
            <w:tcBorders>
              <w:top w:val="single" w:sz="4" w:space="0" w:color="auto"/>
              <w:left w:val="single" w:sz="4" w:space="0" w:color="auto"/>
              <w:bottom w:val="single" w:sz="4" w:space="0" w:color="auto"/>
              <w:right w:val="single" w:sz="4" w:space="0" w:color="auto"/>
            </w:tcBorders>
            <w:vAlign w:val="center"/>
          </w:tcPr>
          <w:p w14:paraId="69061D96" w14:textId="2F51BA17"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6</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56A349" w14:textId="04062B62" w:rsidR="00BA513E" w:rsidRPr="00967E67" w:rsidRDefault="00BA513E" w:rsidP="00BA513E">
            <w:pPr>
              <w:spacing w:after="0" w:line="240" w:lineRule="auto"/>
              <w:jc w:val="right"/>
              <w:rPr>
                <w:rFonts w:ascii="Calibri" w:eastAsia="Times New Roman" w:hAnsi="Calibri" w:cs="Calibri"/>
                <w:b/>
                <w:bCs/>
                <w:lang w:eastAsia="en-GB"/>
              </w:rPr>
            </w:pPr>
            <w:r w:rsidRPr="008440C6">
              <w:t>26</w:t>
            </w:r>
          </w:p>
        </w:tc>
      </w:tr>
      <w:tr w:rsidR="00BA513E" w:rsidRPr="00967E67" w14:paraId="6D3B38F9"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478F240"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Wrexham Maelor Hospital</w:t>
            </w:r>
          </w:p>
        </w:tc>
        <w:tc>
          <w:tcPr>
            <w:tcW w:w="820" w:type="dxa"/>
            <w:tcBorders>
              <w:top w:val="single" w:sz="4" w:space="0" w:color="auto"/>
              <w:left w:val="single" w:sz="4" w:space="0" w:color="auto"/>
              <w:bottom w:val="single" w:sz="4" w:space="0" w:color="auto"/>
              <w:right w:val="single" w:sz="4" w:space="0" w:color="auto"/>
            </w:tcBorders>
            <w:vAlign w:val="center"/>
          </w:tcPr>
          <w:p w14:paraId="7A075ECE" w14:textId="60D1B3E6"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898</w:t>
            </w:r>
          </w:p>
        </w:tc>
        <w:tc>
          <w:tcPr>
            <w:tcW w:w="820" w:type="dxa"/>
            <w:tcBorders>
              <w:top w:val="single" w:sz="4" w:space="0" w:color="auto"/>
              <w:left w:val="single" w:sz="4" w:space="0" w:color="auto"/>
              <w:bottom w:val="single" w:sz="4" w:space="0" w:color="auto"/>
              <w:right w:val="single" w:sz="4" w:space="0" w:color="auto"/>
            </w:tcBorders>
            <w:vAlign w:val="center"/>
          </w:tcPr>
          <w:p w14:paraId="36981389" w14:textId="6D5CD5F3"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442</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E32625" w14:textId="7BBB0E96" w:rsidR="00BA513E" w:rsidRPr="00967E67" w:rsidRDefault="00BA513E" w:rsidP="00BA513E">
            <w:pPr>
              <w:spacing w:after="0" w:line="240" w:lineRule="auto"/>
              <w:jc w:val="right"/>
              <w:rPr>
                <w:rFonts w:ascii="Calibri" w:eastAsia="Times New Roman" w:hAnsi="Calibri" w:cs="Calibri"/>
                <w:b/>
                <w:bCs/>
                <w:lang w:eastAsia="en-GB"/>
              </w:rPr>
            </w:pPr>
            <w:r w:rsidRPr="008440C6">
              <w:t>1340</w:t>
            </w:r>
          </w:p>
        </w:tc>
      </w:tr>
      <w:tr w:rsidR="00BA513E" w:rsidRPr="00967E67" w14:paraId="0C1844C2"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4059901"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Ysbyty Alltwen</w:t>
            </w:r>
          </w:p>
        </w:tc>
        <w:tc>
          <w:tcPr>
            <w:tcW w:w="820" w:type="dxa"/>
            <w:tcBorders>
              <w:top w:val="single" w:sz="4" w:space="0" w:color="auto"/>
              <w:left w:val="single" w:sz="4" w:space="0" w:color="auto"/>
              <w:bottom w:val="single" w:sz="4" w:space="0" w:color="auto"/>
              <w:right w:val="single" w:sz="4" w:space="0" w:color="auto"/>
            </w:tcBorders>
            <w:vAlign w:val="center"/>
          </w:tcPr>
          <w:p w14:paraId="5B956D00" w14:textId="67EF6C8C"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14</w:t>
            </w:r>
          </w:p>
        </w:tc>
        <w:tc>
          <w:tcPr>
            <w:tcW w:w="820" w:type="dxa"/>
            <w:tcBorders>
              <w:top w:val="single" w:sz="4" w:space="0" w:color="auto"/>
              <w:left w:val="single" w:sz="4" w:space="0" w:color="auto"/>
              <w:bottom w:val="single" w:sz="4" w:space="0" w:color="auto"/>
              <w:right w:val="single" w:sz="4" w:space="0" w:color="auto"/>
            </w:tcBorders>
            <w:vAlign w:val="center"/>
          </w:tcPr>
          <w:p w14:paraId="37AE81A9" w14:textId="1D88C410"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11</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B7CBF5" w14:textId="522B9557" w:rsidR="00BA513E" w:rsidRPr="00967E67" w:rsidRDefault="00BA513E" w:rsidP="00BA513E">
            <w:pPr>
              <w:spacing w:after="0" w:line="240" w:lineRule="auto"/>
              <w:jc w:val="right"/>
              <w:rPr>
                <w:rFonts w:ascii="Calibri" w:eastAsia="Times New Roman" w:hAnsi="Calibri" w:cs="Calibri"/>
                <w:b/>
                <w:bCs/>
                <w:lang w:eastAsia="en-GB"/>
              </w:rPr>
            </w:pPr>
            <w:r w:rsidRPr="008440C6">
              <w:t>25</w:t>
            </w:r>
          </w:p>
        </w:tc>
      </w:tr>
      <w:tr w:rsidR="00BA513E" w:rsidRPr="00967E67" w14:paraId="0E4B3D7C"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1A127649"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Ysbyty Glan Clwyd</w:t>
            </w:r>
          </w:p>
        </w:tc>
        <w:tc>
          <w:tcPr>
            <w:tcW w:w="820" w:type="dxa"/>
            <w:tcBorders>
              <w:top w:val="single" w:sz="4" w:space="0" w:color="auto"/>
              <w:left w:val="single" w:sz="4" w:space="0" w:color="auto"/>
              <w:bottom w:val="single" w:sz="4" w:space="0" w:color="auto"/>
              <w:right w:val="single" w:sz="4" w:space="0" w:color="auto"/>
            </w:tcBorders>
            <w:vAlign w:val="center"/>
          </w:tcPr>
          <w:p w14:paraId="67D5E5DD" w14:textId="67242993"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1037</w:t>
            </w:r>
          </w:p>
        </w:tc>
        <w:tc>
          <w:tcPr>
            <w:tcW w:w="820" w:type="dxa"/>
            <w:tcBorders>
              <w:top w:val="single" w:sz="4" w:space="0" w:color="auto"/>
              <w:left w:val="single" w:sz="4" w:space="0" w:color="auto"/>
              <w:bottom w:val="single" w:sz="4" w:space="0" w:color="auto"/>
              <w:right w:val="single" w:sz="4" w:space="0" w:color="auto"/>
            </w:tcBorders>
            <w:vAlign w:val="center"/>
          </w:tcPr>
          <w:p w14:paraId="6CD76002" w14:textId="22D66C29"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555</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31D1D2" w14:textId="6D0D0664" w:rsidR="00BA513E" w:rsidRPr="00967E67" w:rsidRDefault="00BA513E" w:rsidP="00BA513E">
            <w:pPr>
              <w:spacing w:after="0" w:line="240" w:lineRule="auto"/>
              <w:jc w:val="right"/>
              <w:rPr>
                <w:rFonts w:ascii="Calibri" w:eastAsia="Times New Roman" w:hAnsi="Calibri" w:cs="Calibri"/>
                <w:b/>
                <w:bCs/>
                <w:lang w:eastAsia="en-GB"/>
              </w:rPr>
            </w:pPr>
            <w:r w:rsidRPr="008440C6">
              <w:t>1592</w:t>
            </w:r>
          </w:p>
        </w:tc>
      </w:tr>
      <w:tr w:rsidR="00BA513E" w:rsidRPr="00967E67" w14:paraId="3C1FCF46" w14:textId="77777777" w:rsidTr="00BA513E">
        <w:trPr>
          <w:trHeight w:val="300"/>
        </w:trPr>
        <w:tc>
          <w:tcPr>
            <w:tcW w:w="3880" w:type="dxa"/>
            <w:tcBorders>
              <w:top w:val="nil"/>
              <w:left w:val="single" w:sz="4" w:space="0" w:color="auto"/>
              <w:bottom w:val="nil"/>
              <w:right w:val="single" w:sz="4" w:space="0" w:color="auto"/>
            </w:tcBorders>
            <w:shd w:val="clear" w:color="auto" w:fill="auto"/>
            <w:noWrap/>
            <w:vAlign w:val="bottom"/>
            <w:hideMark/>
          </w:tcPr>
          <w:p w14:paraId="77826981"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Ysbyty Gwynedd</w:t>
            </w:r>
          </w:p>
        </w:tc>
        <w:tc>
          <w:tcPr>
            <w:tcW w:w="820" w:type="dxa"/>
            <w:tcBorders>
              <w:top w:val="single" w:sz="4" w:space="0" w:color="auto"/>
              <w:left w:val="single" w:sz="4" w:space="0" w:color="auto"/>
              <w:bottom w:val="single" w:sz="4" w:space="0" w:color="auto"/>
              <w:right w:val="single" w:sz="4" w:space="0" w:color="auto"/>
            </w:tcBorders>
            <w:vAlign w:val="center"/>
          </w:tcPr>
          <w:p w14:paraId="1E7EA9C9" w14:textId="57BA6314"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88</w:t>
            </w:r>
            <w:r>
              <w:rPr>
                <w:rFonts w:ascii="Calibri" w:eastAsia="Times New Roman" w:hAnsi="Calibri" w:cs="Calibri"/>
                <w:lang w:eastAsia="en-GB"/>
              </w:rPr>
              <w:t>5</w:t>
            </w:r>
          </w:p>
        </w:tc>
        <w:tc>
          <w:tcPr>
            <w:tcW w:w="820" w:type="dxa"/>
            <w:tcBorders>
              <w:top w:val="single" w:sz="4" w:space="0" w:color="auto"/>
              <w:left w:val="single" w:sz="4" w:space="0" w:color="auto"/>
              <w:bottom w:val="single" w:sz="4" w:space="0" w:color="auto"/>
              <w:right w:val="single" w:sz="4" w:space="0" w:color="auto"/>
            </w:tcBorders>
            <w:vAlign w:val="center"/>
          </w:tcPr>
          <w:p w14:paraId="7B454673" w14:textId="17002C46"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484</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C4C81" w14:textId="27BB17BA" w:rsidR="00BA513E" w:rsidRPr="00967E67" w:rsidRDefault="00BA513E" w:rsidP="00BA513E">
            <w:pPr>
              <w:spacing w:after="0" w:line="240" w:lineRule="auto"/>
              <w:jc w:val="right"/>
              <w:rPr>
                <w:rFonts w:ascii="Calibri" w:eastAsia="Times New Roman" w:hAnsi="Calibri" w:cs="Calibri"/>
                <w:b/>
                <w:bCs/>
                <w:lang w:eastAsia="en-GB"/>
              </w:rPr>
            </w:pPr>
            <w:r w:rsidRPr="008440C6">
              <w:t>1369</w:t>
            </w:r>
          </w:p>
        </w:tc>
      </w:tr>
      <w:tr w:rsidR="00BA513E" w:rsidRPr="00967E67" w14:paraId="7315DD3E" w14:textId="77777777" w:rsidTr="00BA513E">
        <w:trPr>
          <w:trHeight w:val="300"/>
        </w:trPr>
        <w:tc>
          <w:tcPr>
            <w:tcW w:w="3880" w:type="dxa"/>
            <w:tcBorders>
              <w:top w:val="nil"/>
              <w:left w:val="single" w:sz="4" w:space="0" w:color="auto"/>
              <w:bottom w:val="single" w:sz="4" w:space="0" w:color="auto"/>
              <w:right w:val="single" w:sz="4" w:space="0" w:color="auto"/>
            </w:tcBorders>
            <w:shd w:val="clear" w:color="auto" w:fill="auto"/>
            <w:noWrap/>
            <w:vAlign w:val="bottom"/>
            <w:hideMark/>
          </w:tcPr>
          <w:p w14:paraId="2B5F852D" w14:textId="77777777" w:rsidR="00BA513E" w:rsidRPr="00967E67" w:rsidRDefault="00BA513E" w:rsidP="00BA513E">
            <w:pPr>
              <w:spacing w:after="0" w:line="240" w:lineRule="auto"/>
              <w:rPr>
                <w:rFonts w:ascii="Calibri" w:eastAsia="Times New Roman" w:hAnsi="Calibri" w:cs="Calibri"/>
                <w:lang w:eastAsia="en-GB"/>
              </w:rPr>
            </w:pPr>
            <w:r w:rsidRPr="00967E67">
              <w:rPr>
                <w:rFonts w:ascii="Calibri" w:eastAsia="Times New Roman" w:hAnsi="Calibri" w:cs="Calibri"/>
                <w:lang w:eastAsia="en-GB"/>
              </w:rPr>
              <w:t>Ysbyty Penrhos Stanley</w:t>
            </w:r>
          </w:p>
        </w:tc>
        <w:tc>
          <w:tcPr>
            <w:tcW w:w="820" w:type="dxa"/>
            <w:tcBorders>
              <w:top w:val="single" w:sz="4" w:space="0" w:color="auto"/>
              <w:left w:val="single" w:sz="4" w:space="0" w:color="auto"/>
              <w:bottom w:val="single" w:sz="4" w:space="0" w:color="auto"/>
              <w:right w:val="single" w:sz="4" w:space="0" w:color="auto"/>
            </w:tcBorders>
            <w:vAlign w:val="center"/>
          </w:tcPr>
          <w:p w14:paraId="6053F1D5" w14:textId="6958241D" w:rsidR="00BA513E" w:rsidRPr="00967E67" w:rsidRDefault="00BA513E" w:rsidP="00BA513E">
            <w:pPr>
              <w:spacing w:after="0" w:line="240" w:lineRule="auto"/>
              <w:jc w:val="right"/>
              <w:rPr>
                <w:rFonts w:ascii="Calibri" w:eastAsia="Times New Roman" w:hAnsi="Calibri" w:cs="Calibri"/>
                <w:lang w:eastAsia="en-GB"/>
              </w:rPr>
            </w:pPr>
            <w:r w:rsidRPr="00967E67">
              <w:rPr>
                <w:rFonts w:ascii="Calibri" w:eastAsia="Times New Roman" w:hAnsi="Calibri" w:cs="Calibri"/>
                <w:lang w:eastAsia="en-GB"/>
              </w:rPr>
              <w:t>19</w:t>
            </w:r>
          </w:p>
        </w:tc>
        <w:tc>
          <w:tcPr>
            <w:tcW w:w="820" w:type="dxa"/>
            <w:tcBorders>
              <w:top w:val="single" w:sz="4" w:space="0" w:color="auto"/>
              <w:left w:val="single" w:sz="4" w:space="0" w:color="auto"/>
              <w:bottom w:val="single" w:sz="4" w:space="0" w:color="auto"/>
              <w:right w:val="single" w:sz="4" w:space="0" w:color="auto"/>
            </w:tcBorders>
            <w:vAlign w:val="center"/>
          </w:tcPr>
          <w:p w14:paraId="184A07CB" w14:textId="7CAF48ED" w:rsidR="00BA513E" w:rsidRPr="00967E67" w:rsidRDefault="00BA513E" w:rsidP="00BA513E">
            <w:pPr>
              <w:spacing w:after="0" w:line="240" w:lineRule="auto"/>
              <w:jc w:val="right"/>
              <w:rPr>
                <w:rFonts w:ascii="Calibri" w:eastAsia="Times New Roman" w:hAnsi="Calibri" w:cs="Calibri"/>
                <w:lang w:eastAsia="en-GB"/>
              </w:rPr>
            </w:pPr>
            <w:r w:rsidRPr="00BA513E">
              <w:rPr>
                <w:rFonts w:ascii="Calibri" w:eastAsia="Times New Roman" w:hAnsi="Calibri" w:cs="Calibri"/>
                <w:lang w:eastAsia="en-GB"/>
              </w:rPr>
              <w:t>15</w:t>
            </w:r>
          </w:p>
        </w:tc>
        <w:tc>
          <w:tcPr>
            <w:tcW w:w="118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5CBEF1" w14:textId="4F89F58A" w:rsidR="00BA513E" w:rsidRPr="00967E67" w:rsidRDefault="00BA513E" w:rsidP="00BA513E">
            <w:pPr>
              <w:spacing w:after="0" w:line="240" w:lineRule="auto"/>
              <w:jc w:val="right"/>
              <w:rPr>
                <w:rFonts w:ascii="Calibri" w:eastAsia="Times New Roman" w:hAnsi="Calibri" w:cs="Calibri"/>
                <w:b/>
                <w:bCs/>
                <w:lang w:eastAsia="en-GB"/>
              </w:rPr>
            </w:pPr>
            <w:r w:rsidRPr="008440C6">
              <w:t>34</w:t>
            </w:r>
          </w:p>
        </w:tc>
      </w:tr>
      <w:tr w:rsidR="00BA513E" w:rsidRPr="00967E67" w14:paraId="60A8DC44" w14:textId="77777777" w:rsidTr="00BA513E">
        <w:trPr>
          <w:trHeight w:val="300"/>
        </w:trPr>
        <w:tc>
          <w:tcPr>
            <w:tcW w:w="3880" w:type="dxa"/>
            <w:tcBorders>
              <w:top w:val="nil"/>
              <w:left w:val="single" w:sz="4" w:space="0" w:color="auto"/>
              <w:bottom w:val="single" w:sz="4" w:space="0" w:color="auto"/>
              <w:right w:val="single" w:sz="4" w:space="0" w:color="auto"/>
            </w:tcBorders>
            <w:shd w:val="clear" w:color="DCE6F1" w:fill="B7DEE8"/>
            <w:noWrap/>
            <w:vAlign w:val="bottom"/>
            <w:hideMark/>
          </w:tcPr>
          <w:p w14:paraId="28D58E7C" w14:textId="77777777" w:rsidR="00BA513E" w:rsidRPr="00967E67" w:rsidRDefault="00BA513E" w:rsidP="00BA513E">
            <w:pPr>
              <w:spacing w:after="0" w:line="240" w:lineRule="auto"/>
              <w:rPr>
                <w:rFonts w:ascii="Calibri" w:eastAsia="Times New Roman" w:hAnsi="Calibri" w:cs="Calibri"/>
                <w:b/>
                <w:bCs/>
                <w:lang w:eastAsia="en-GB"/>
              </w:rPr>
            </w:pPr>
            <w:r w:rsidRPr="00967E67">
              <w:rPr>
                <w:rFonts w:ascii="Calibri" w:eastAsia="Times New Roman" w:hAnsi="Calibri" w:cs="Calibri"/>
                <w:b/>
                <w:bCs/>
                <w:lang w:eastAsia="en-GB"/>
              </w:rPr>
              <w:t>Grand Total</w:t>
            </w:r>
          </w:p>
        </w:tc>
        <w:tc>
          <w:tcPr>
            <w:tcW w:w="820" w:type="dxa"/>
            <w:tcBorders>
              <w:top w:val="single" w:sz="4" w:space="0" w:color="auto"/>
              <w:left w:val="single" w:sz="4" w:space="0" w:color="auto"/>
              <w:bottom w:val="single" w:sz="4" w:space="0" w:color="auto"/>
              <w:right w:val="single" w:sz="4" w:space="0" w:color="auto"/>
            </w:tcBorders>
            <w:shd w:val="clear" w:color="DCE6F1" w:fill="B7DEE8"/>
            <w:vAlign w:val="center"/>
          </w:tcPr>
          <w:p w14:paraId="0C689D9E" w14:textId="1ADC7A5B" w:rsidR="00BA513E" w:rsidRPr="00967E67" w:rsidRDefault="00BA513E" w:rsidP="00BA513E">
            <w:pPr>
              <w:spacing w:after="0" w:line="240" w:lineRule="auto"/>
              <w:jc w:val="right"/>
              <w:rPr>
                <w:rFonts w:ascii="Calibri" w:eastAsia="Times New Roman" w:hAnsi="Calibri" w:cs="Calibri"/>
                <w:b/>
                <w:bCs/>
                <w:lang w:eastAsia="en-GB"/>
              </w:rPr>
            </w:pPr>
            <w:r w:rsidRPr="00967E67">
              <w:rPr>
                <w:rFonts w:ascii="Calibri" w:eastAsia="Times New Roman" w:hAnsi="Calibri" w:cs="Calibri"/>
                <w:b/>
                <w:bCs/>
                <w:lang w:eastAsia="en-GB"/>
              </w:rPr>
              <w:t>3210</w:t>
            </w:r>
          </w:p>
        </w:tc>
        <w:tc>
          <w:tcPr>
            <w:tcW w:w="820" w:type="dxa"/>
            <w:tcBorders>
              <w:top w:val="single" w:sz="4" w:space="0" w:color="auto"/>
              <w:left w:val="single" w:sz="4" w:space="0" w:color="auto"/>
              <w:bottom w:val="single" w:sz="4" w:space="0" w:color="auto"/>
              <w:right w:val="single" w:sz="4" w:space="0" w:color="auto"/>
            </w:tcBorders>
            <w:shd w:val="clear" w:color="DCE6F1" w:fill="B7DEE8"/>
            <w:vAlign w:val="center"/>
          </w:tcPr>
          <w:p w14:paraId="572A8A42" w14:textId="6B8DA195" w:rsidR="00BA513E" w:rsidRPr="00BA513E" w:rsidRDefault="00BA513E" w:rsidP="00BA513E">
            <w:pPr>
              <w:spacing w:after="0" w:line="240" w:lineRule="auto"/>
              <w:jc w:val="right"/>
              <w:rPr>
                <w:rFonts w:ascii="Calibri" w:eastAsia="Times New Roman" w:hAnsi="Calibri" w:cs="Calibri"/>
                <w:b/>
                <w:bCs/>
                <w:lang w:eastAsia="en-GB"/>
              </w:rPr>
            </w:pPr>
            <w:r w:rsidRPr="00BA513E">
              <w:rPr>
                <w:rFonts w:ascii="Calibri" w:eastAsia="Times New Roman" w:hAnsi="Calibri" w:cs="Calibri"/>
                <w:b/>
                <w:bCs/>
                <w:lang w:eastAsia="en-GB"/>
              </w:rPr>
              <w:t>1673</w:t>
            </w:r>
          </w:p>
        </w:tc>
        <w:tc>
          <w:tcPr>
            <w:tcW w:w="1180" w:type="dxa"/>
            <w:tcBorders>
              <w:top w:val="single" w:sz="4" w:space="0" w:color="auto"/>
              <w:left w:val="single" w:sz="4" w:space="0" w:color="auto"/>
              <w:bottom w:val="single" w:sz="4" w:space="0" w:color="auto"/>
              <w:right w:val="single" w:sz="4" w:space="0" w:color="auto"/>
            </w:tcBorders>
            <w:shd w:val="clear" w:color="DCE6F1" w:fill="B7DEE8"/>
            <w:noWrap/>
            <w:vAlign w:val="center"/>
          </w:tcPr>
          <w:p w14:paraId="5CB32BEC" w14:textId="7A9D8718" w:rsidR="00BA513E" w:rsidRPr="00BA513E" w:rsidRDefault="00BA513E" w:rsidP="00BA513E">
            <w:pPr>
              <w:spacing w:after="0" w:line="240" w:lineRule="auto"/>
              <w:jc w:val="right"/>
              <w:rPr>
                <w:rFonts w:ascii="Calibri" w:eastAsia="Times New Roman" w:hAnsi="Calibri" w:cs="Calibri"/>
                <w:b/>
                <w:bCs/>
                <w:lang w:eastAsia="en-GB"/>
              </w:rPr>
            </w:pPr>
            <w:r w:rsidRPr="00BA513E">
              <w:rPr>
                <w:b/>
                <w:bCs/>
              </w:rPr>
              <w:t>4883</w:t>
            </w:r>
          </w:p>
        </w:tc>
      </w:tr>
    </w:tbl>
    <w:p w14:paraId="1D918FDC" w14:textId="63CC70DE" w:rsidR="0012494A" w:rsidRPr="00967E67" w:rsidRDefault="00F31A6E" w:rsidP="004D1785">
      <w:r w:rsidRPr="00967E67">
        <w:t xml:space="preserve">*Until </w:t>
      </w:r>
      <w:r w:rsidR="004C5B13" w:rsidRPr="00967E67">
        <w:t>3</w:t>
      </w:r>
      <w:r w:rsidR="00EC3550">
        <w:t>0</w:t>
      </w:r>
      <w:r w:rsidR="00EC3550" w:rsidRPr="00EC3550">
        <w:rPr>
          <w:vertAlign w:val="superscript"/>
        </w:rPr>
        <w:t>th</w:t>
      </w:r>
      <w:r w:rsidR="00EC3550">
        <w:t xml:space="preserve"> June</w:t>
      </w:r>
      <w:r w:rsidRPr="00967E67">
        <w:t xml:space="preserve"> 202</w:t>
      </w:r>
      <w:r w:rsidR="00AF08F0" w:rsidRPr="00967E67">
        <w:t>5</w:t>
      </w:r>
      <w:r w:rsidRPr="00967E67">
        <w:t>.</w:t>
      </w:r>
      <w:r w:rsidR="00F26CB6" w:rsidRPr="00967E67">
        <w:t xml:space="preserve">                                                                                                                                 </w:t>
      </w:r>
    </w:p>
    <w:p w14:paraId="3451EA17" w14:textId="6BB98CB1" w:rsidR="00AE325B" w:rsidRPr="00967E67" w:rsidRDefault="003E49B2" w:rsidP="00340605">
      <w:pPr>
        <w:rPr>
          <w:b/>
          <w:sz w:val="16"/>
          <w:szCs w:val="16"/>
        </w:rPr>
      </w:pPr>
      <w:r w:rsidRPr="00967E67">
        <w:rPr>
          <w:b/>
          <w:sz w:val="16"/>
          <w:szCs w:val="16"/>
        </w:rPr>
        <w:t xml:space="preserve">Report Criteria: </w:t>
      </w:r>
      <w:bookmarkEnd w:id="0"/>
      <w:r w:rsidR="005F2C69" w:rsidRPr="00967E67">
        <w:rPr>
          <w:b/>
          <w:sz w:val="16"/>
          <w:szCs w:val="16"/>
        </w:rPr>
        <w:t>Pulled all patient discharges with the discharge method of: 4 - Patient died. Pivoted by hospital and year / month.</w:t>
      </w:r>
    </w:p>
    <w:sectPr w:rsidR="00AE325B" w:rsidRPr="00967E67" w:rsidSect="00F31A6E">
      <w:pgSz w:w="16838" w:h="11906" w:orient="landscape" w:code="9"/>
      <w:pgMar w:top="1440" w:right="1440" w:bottom="113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C04DE" w14:textId="77777777" w:rsidR="00A75E90" w:rsidRDefault="00A75E90" w:rsidP="00716314">
      <w:pPr>
        <w:spacing w:after="0" w:line="240" w:lineRule="auto"/>
      </w:pPr>
      <w:r>
        <w:separator/>
      </w:r>
    </w:p>
  </w:endnote>
  <w:endnote w:type="continuationSeparator" w:id="0">
    <w:p w14:paraId="6BD1F6B2" w14:textId="77777777" w:rsidR="00A75E90" w:rsidRDefault="00A75E90" w:rsidP="007163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7921351"/>
      <w:docPartObj>
        <w:docPartGallery w:val="Page Numbers (Bottom of Page)"/>
        <w:docPartUnique/>
      </w:docPartObj>
    </w:sdtPr>
    <w:sdtEndPr>
      <w:rPr>
        <w:color w:val="7F7F7F" w:themeColor="background1" w:themeShade="7F"/>
        <w:spacing w:val="60"/>
      </w:rPr>
    </w:sdtEndPr>
    <w:sdtContent>
      <w:p w14:paraId="6312BE77" w14:textId="6FC53C10" w:rsidR="00F23152" w:rsidRDefault="00F23152">
        <w:pPr>
          <w:pStyle w:val="Footer"/>
          <w:pBdr>
            <w:top w:val="single" w:sz="4" w:space="1" w:color="D9D9D9" w:themeColor="background1" w:themeShade="D9"/>
          </w:pBdr>
          <w:jc w:val="right"/>
        </w:pPr>
        <w:r>
          <w:fldChar w:fldCharType="begin"/>
        </w:r>
        <w:r>
          <w:instrText xml:space="preserve"> PAGE   \* MERGEFORMAT </w:instrText>
        </w:r>
        <w:r>
          <w:fldChar w:fldCharType="separate"/>
        </w:r>
        <w:r w:rsidR="008215CE">
          <w:rPr>
            <w:noProof/>
          </w:rPr>
          <w:t>3</w:t>
        </w:r>
        <w:r>
          <w:rPr>
            <w:noProof/>
          </w:rPr>
          <w:fldChar w:fldCharType="end"/>
        </w:r>
        <w:r>
          <w:t xml:space="preserve"> | </w:t>
        </w:r>
        <w:r>
          <w:rPr>
            <w:color w:val="7F7F7F" w:themeColor="background1" w:themeShade="7F"/>
            <w:spacing w:val="60"/>
          </w:rPr>
          <w:t>Page</w:t>
        </w:r>
      </w:p>
    </w:sdtContent>
  </w:sdt>
  <w:p w14:paraId="6121B4C5" w14:textId="77777777" w:rsidR="00F23152" w:rsidRDefault="00F231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FEF6C2" w14:textId="77777777" w:rsidR="00A75E90" w:rsidRDefault="00A75E90" w:rsidP="00716314">
      <w:pPr>
        <w:spacing w:after="0" w:line="240" w:lineRule="auto"/>
      </w:pPr>
      <w:r>
        <w:separator/>
      </w:r>
    </w:p>
  </w:footnote>
  <w:footnote w:type="continuationSeparator" w:id="0">
    <w:p w14:paraId="6D75431C" w14:textId="77777777" w:rsidR="00A75E90" w:rsidRDefault="00A75E90" w:rsidP="007163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3FA30" w14:textId="77777777" w:rsidR="00F23152" w:rsidRDefault="00F23152" w:rsidP="00716314">
    <w:pPr>
      <w:pStyle w:val="Header"/>
    </w:pPr>
    <w:r>
      <w:rPr>
        <w:noProof/>
        <w:lang w:eastAsia="en-GB"/>
      </w:rPr>
      <w:drawing>
        <wp:inline distT="0" distB="0" distL="0" distR="0" wp14:anchorId="0D2CC30C" wp14:editId="09435664">
          <wp:extent cx="1200150" cy="31203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black.png"/>
                  <pic:cNvPicPr/>
                </pic:nvPicPr>
                <pic:blipFill>
                  <a:blip r:embed="rId1">
                    <a:extLst>
                      <a:ext uri="{28A0092B-C50C-407E-A947-70E740481C1C}">
                        <a14:useLocalDpi xmlns:a14="http://schemas.microsoft.com/office/drawing/2010/main" val="0"/>
                      </a:ext>
                    </a:extLst>
                  </a:blip>
                  <a:stretch>
                    <a:fillRect/>
                  </a:stretch>
                </pic:blipFill>
                <pic:spPr>
                  <a:xfrm>
                    <a:off x="0" y="0"/>
                    <a:ext cx="1241399" cy="322764"/>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E5A72" w14:textId="77777777" w:rsidR="00F23152" w:rsidRDefault="00F23152" w:rsidP="00F05B9F">
    <w:pPr>
      <w:pStyle w:val="Header"/>
    </w:pPr>
    <w:r>
      <w:rPr>
        <w:noProof/>
        <w:lang w:eastAsia="en-GB"/>
      </w:rPr>
      <w:drawing>
        <wp:inline distT="0" distB="0" distL="0" distR="0" wp14:anchorId="7755E230" wp14:editId="34D33D8E">
          <wp:extent cx="1600200" cy="416053"/>
          <wp:effectExtent l="0" t="0" r="0"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 black.png"/>
                  <pic:cNvPicPr/>
                </pic:nvPicPr>
                <pic:blipFill>
                  <a:blip r:embed="rId1">
                    <a:extLst>
                      <a:ext uri="{28A0092B-C50C-407E-A947-70E740481C1C}">
                        <a14:useLocalDpi xmlns:a14="http://schemas.microsoft.com/office/drawing/2010/main" val="0"/>
                      </a:ext>
                    </a:extLst>
                  </a:blip>
                  <a:stretch>
                    <a:fillRect/>
                  </a:stretch>
                </pic:blipFill>
                <pic:spPr>
                  <a:xfrm>
                    <a:off x="0" y="0"/>
                    <a:ext cx="1619971" cy="42119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FD0914"/>
    <w:multiLevelType w:val="hybridMultilevel"/>
    <w:tmpl w:val="F546FF1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12A919AC"/>
    <w:multiLevelType w:val="hybridMultilevel"/>
    <w:tmpl w:val="3DFA2A6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4073DB"/>
    <w:multiLevelType w:val="multilevel"/>
    <w:tmpl w:val="B21ED34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9C7422E"/>
    <w:multiLevelType w:val="multilevel"/>
    <w:tmpl w:val="500AE5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47E42C04"/>
    <w:multiLevelType w:val="multilevel"/>
    <w:tmpl w:val="C65EB4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1467BC"/>
    <w:multiLevelType w:val="hybridMultilevel"/>
    <w:tmpl w:val="0A942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954431B"/>
    <w:multiLevelType w:val="hybridMultilevel"/>
    <w:tmpl w:val="2D325244"/>
    <w:lvl w:ilvl="0" w:tplc="0809000B">
      <w:start w:val="1"/>
      <w:numFmt w:val="bullet"/>
      <w:lvlText w:val=""/>
      <w:lvlJc w:val="left"/>
      <w:pPr>
        <w:ind w:left="720" w:hanging="360"/>
      </w:pPr>
      <w:rPr>
        <w:rFonts w:ascii="Wingdings" w:hAnsi="Wingding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67045A0C"/>
    <w:multiLevelType w:val="multilevel"/>
    <w:tmpl w:val="7EB428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7AE1656"/>
    <w:multiLevelType w:val="hybridMultilevel"/>
    <w:tmpl w:val="811689E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77EC71B2"/>
    <w:multiLevelType w:val="multilevel"/>
    <w:tmpl w:val="2B4437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DB26AD9"/>
    <w:multiLevelType w:val="hybridMultilevel"/>
    <w:tmpl w:val="5F862E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num>
  <w:num w:numId="3">
    <w:abstractNumId w:val="6"/>
  </w:num>
  <w:num w:numId="4">
    <w:abstractNumId w:val="1"/>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5"/>
  </w:num>
  <w:num w:numId="9">
    <w:abstractNumId w:val="5"/>
  </w:num>
  <w:num w:numId="10">
    <w:abstractNumId w:val="1"/>
  </w:num>
  <w:num w:numId="11">
    <w:abstractNumId w:val="5"/>
  </w:num>
  <w:num w:numId="12">
    <w:abstractNumId w:val="4"/>
  </w:num>
  <w:num w:numId="13">
    <w:abstractNumId w:val="9"/>
  </w:num>
  <w:num w:numId="14">
    <w:abstractNumId w:val="2"/>
  </w:num>
  <w:num w:numId="15">
    <w:abstractNumId w:val="7"/>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6314"/>
    <w:rsid w:val="0000300D"/>
    <w:rsid w:val="000226B0"/>
    <w:rsid w:val="00031313"/>
    <w:rsid w:val="00047690"/>
    <w:rsid w:val="00047F9D"/>
    <w:rsid w:val="000614D4"/>
    <w:rsid w:val="00064611"/>
    <w:rsid w:val="000845DA"/>
    <w:rsid w:val="000877DA"/>
    <w:rsid w:val="000A0480"/>
    <w:rsid w:val="000C0EEC"/>
    <w:rsid w:val="000C277A"/>
    <w:rsid w:val="000D0D99"/>
    <w:rsid w:val="000F21E6"/>
    <w:rsid w:val="00101DFB"/>
    <w:rsid w:val="001167EF"/>
    <w:rsid w:val="001227D1"/>
    <w:rsid w:val="0012494A"/>
    <w:rsid w:val="0012597F"/>
    <w:rsid w:val="0012649B"/>
    <w:rsid w:val="0015191C"/>
    <w:rsid w:val="00156843"/>
    <w:rsid w:val="001627AF"/>
    <w:rsid w:val="001645D7"/>
    <w:rsid w:val="001B1A0E"/>
    <w:rsid w:val="001C0E1E"/>
    <w:rsid w:val="001C272D"/>
    <w:rsid w:val="001C350B"/>
    <w:rsid w:val="001C5F73"/>
    <w:rsid w:val="001D541C"/>
    <w:rsid w:val="001D6E26"/>
    <w:rsid w:val="001E0D63"/>
    <w:rsid w:val="001E5F35"/>
    <w:rsid w:val="001F464C"/>
    <w:rsid w:val="001F66AB"/>
    <w:rsid w:val="00221065"/>
    <w:rsid w:val="002214BC"/>
    <w:rsid w:val="00225C87"/>
    <w:rsid w:val="00233069"/>
    <w:rsid w:val="002500B1"/>
    <w:rsid w:val="00252C91"/>
    <w:rsid w:val="00253EE8"/>
    <w:rsid w:val="00281C08"/>
    <w:rsid w:val="00292B07"/>
    <w:rsid w:val="0029707E"/>
    <w:rsid w:val="002C0CAD"/>
    <w:rsid w:val="002C43D8"/>
    <w:rsid w:val="002C7E63"/>
    <w:rsid w:val="00301645"/>
    <w:rsid w:val="00312171"/>
    <w:rsid w:val="00337A26"/>
    <w:rsid w:val="00340605"/>
    <w:rsid w:val="00344386"/>
    <w:rsid w:val="003527F2"/>
    <w:rsid w:val="00367B75"/>
    <w:rsid w:val="003714C6"/>
    <w:rsid w:val="00386151"/>
    <w:rsid w:val="00387147"/>
    <w:rsid w:val="003A2C9F"/>
    <w:rsid w:val="003E1284"/>
    <w:rsid w:val="003E49B2"/>
    <w:rsid w:val="00402E16"/>
    <w:rsid w:val="004218E4"/>
    <w:rsid w:val="0044267B"/>
    <w:rsid w:val="004469F1"/>
    <w:rsid w:val="00451CDB"/>
    <w:rsid w:val="00453538"/>
    <w:rsid w:val="0046589B"/>
    <w:rsid w:val="0047598C"/>
    <w:rsid w:val="00484EA7"/>
    <w:rsid w:val="004948E8"/>
    <w:rsid w:val="004C1AE0"/>
    <w:rsid w:val="004C50EA"/>
    <w:rsid w:val="004C5B13"/>
    <w:rsid w:val="004D1785"/>
    <w:rsid w:val="004F777B"/>
    <w:rsid w:val="005140AA"/>
    <w:rsid w:val="005452D2"/>
    <w:rsid w:val="00552B15"/>
    <w:rsid w:val="00583FAE"/>
    <w:rsid w:val="0058656E"/>
    <w:rsid w:val="005E7A91"/>
    <w:rsid w:val="005F2C69"/>
    <w:rsid w:val="005F73D4"/>
    <w:rsid w:val="00602F7C"/>
    <w:rsid w:val="0061289F"/>
    <w:rsid w:val="00617173"/>
    <w:rsid w:val="006445A1"/>
    <w:rsid w:val="006654F5"/>
    <w:rsid w:val="00671B5F"/>
    <w:rsid w:val="0068738A"/>
    <w:rsid w:val="00690D1B"/>
    <w:rsid w:val="006A51FC"/>
    <w:rsid w:val="006A5324"/>
    <w:rsid w:val="006B01CC"/>
    <w:rsid w:val="006B25AF"/>
    <w:rsid w:val="006E2F18"/>
    <w:rsid w:val="006E56FF"/>
    <w:rsid w:val="006F2124"/>
    <w:rsid w:val="006F3198"/>
    <w:rsid w:val="00716314"/>
    <w:rsid w:val="00731C2C"/>
    <w:rsid w:val="00736065"/>
    <w:rsid w:val="007374C8"/>
    <w:rsid w:val="007622C7"/>
    <w:rsid w:val="007802FD"/>
    <w:rsid w:val="00781293"/>
    <w:rsid w:val="00783946"/>
    <w:rsid w:val="007A143F"/>
    <w:rsid w:val="007A4754"/>
    <w:rsid w:val="007B30C5"/>
    <w:rsid w:val="007E5229"/>
    <w:rsid w:val="007F1982"/>
    <w:rsid w:val="00803EF0"/>
    <w:rsid w:val="008215CE"/>
    <w:rsid w:val="00842C7C"/>
    <w:rsid w:val="008707DB"/>
    <w:rsid w:val="0087178E"/>
    <w:rsid w:val="0087554B"/>
    <w:rsid w:val="008941AC"/>
    <w:rsid w:val="0089474E"/>
    <w:rsid w:val="008A5176"/>
    <w:rsid w:val="008D0D9D"/>
    <w:rsid w:val="008D1FD3"/>
    <w:rsid w:val="008D24F3"/>
    <w:rsid w:val="008D39F8"/>
    <w:rsid w:val="008E4DCA"/>
    <w:rsid w:val="008F70E7"/>
    <w:rsid w:val="009004D8"/>
    <w:rsid w:val="00931AC4"/>
    <w:rsid w:val="00945FD9"/>
    <w:rsid w:val="00950B1D"/>
    <w:rsid w:val="00967E67"/>
    <w:rsid w:val="0098624F"/>
    <w:rsid w:val="009C2657"/>
    <w:rsid w:val="009C2804"/>
    <w:rsid w:val="009F5594"/>
    <w:rsid w:val="009F7B72"/>
    <w:rsid w:val="00A17518"/>
    <w:rsid w:val="00A74ADA"/>
    <w:rsid w:val="00A75E90"/>
    <w:rsid w:val="00A80EBB"/>
    <w:rsid w:val="00A86373"/>
    <w:rsid w:val="00A90E2F"/>
    <w:rsid w:val="00AE325B"/>
    <w:rsid w:val="00AE5D53"/>
    <w:rsid w:val="00AE6666"/>
    <w:rsid w:val="00AE7A06"/>
    <w:rsid w:val="00AF08F0"/>
    <w:rsid w:val="00AF5C98"/>
    <w:rsid w:val="00B26F06"/>
    <w:rsid w:val="00B74B58"/>
    <w:rsid w:val="00B80DE1"/>
    <w:rsid w:val="00B826F0"/>
    <w:rsid w:val="00B8323E"/>
    <w:rsid w:val="00B843DB"/>
    <w:rsid w:val="00BA1AE2"/>
    <w:rsid w:val="00BA513E"/>
    <w:rsid w:val="00BB7007"/>
    <w:rsid w:val="00BC76E7"/>
    <w:rsid w:val="00BD7836"/>
    <w:rsid w:val="00BE17CA"/>
    <w:rsid w:val="00C05C0D"/>
    <w:rsid w:val="00C225D5"/>
    <w:rsid w:val="00C31FA1"/>
    <w:rsid w:val="00C34B54"/>
    <w:rsid w:val="00C36F7C"/>
    <w:rsid w:val="00C45B8C"/>
    <w:rsid w:val="00C64B9B"/>
    <w:rsid w:val="00C72A98"/>
    <w:rsid w:val="00C73042"/>
    <w:rsid w:val="00C91E2B"/>
    <w:rsid w:val="00CA1837"/>
    <w:rsid w:val="00D10EB7"/>
    <w:rsid w:val="00D23CCB"/>
    <w:rsid w:val="00D27E51"/>
    <w:rsid w:val="00D31472"/>
    <w:rsid w:val="00D57FC2"/>
    <w:rsid w:val="00D61093"/>
    <w:rsid w:val="00D76864"/>
    <w:rsid w:val="00D80B66"/>
    <w:rsid w:val="00D86930"/>
    <w:rsid w:val="00DB4C44"/>
    <w:rsid w:val="00DC1938"/>
    <w:rsid w:val="00DC57B7"/>
    <w:rsid w:val="00DE43CE"/>
    <w:rsid w:val="00E25CAE"/>
    <w:rsid w:val="00E27E91"/>
    <w:rsid w:val="00E33DD6"/>
    <w:rsid w:val="00E87737"/>
    <w:rsid w:val="00E96441"/>
    <w:rsid w:val="00EC3550"/>
    <w:rsid w:val="00EC79C7"/>
    <w:rsid w:val="00EE2A6D"/>
    <w:rsid w:val="00EF1A8D"/>
    <w:rsid w:val="00EF5F68"/>
    <w:rsid w:val="00F00FE0"/>
    <w:rsid w:val="00F05B9F"/>
    <w:rsid w:val="00F1175C"/>
    <w:rsid w:val="00F16F05"/>
    <w:rsid w:val="00F23152"/>
    <w:rsid w:val="00F26CB6"/>
    <w:rsid w:val="00F31A6E"/>
    <w:rsid w:val="00F353A0"/>
    <w:rsid w:val="00F36E91"/>
    <w:rsid w:val="00F45408"/>
    <w:rsid w:val="00F7549A"/>
    <w:rsid w:val="00F76C17"/>
    <w:rsid w:val="00F855E9"/>
    <w:rsid w:val="00FA55D4"/>
    <w:rsid w:val="00FB34C5"/>
    <w:rsid w:val="00FC4A17"/>
    <w:rsid w:val="00FC58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63C2110"/>
  <w15:chartTrackingRefBased/>
  <w15:docId w15:val="{C1E9A488-4E8E-4AA5-806F-F745B6DEB5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65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1631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6314"/>
  </w:style>
  <w:style w:type="paragraph" w:styleId="Footer">
    <w:name w:val="footer"/>
    <w:basedOn w:val="Normal"/>
    <w:link w:val="FooterChar"/>
    <w:uiPriority w:val="99"/>
    <w:unhideWhenUsed/>
    <w:rsid w:val="0071631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6314"/>
  </w:style>
  <w:style w:type="table" w:styleId="TableGrid">
    <w:name w:val="Table Grid"/>
    <w:basedOn w:val="TableNormal"/>
    <w:uiPriority w:val="39"/>
    <w:rsid w:val="007163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340605"/>
    <w:pPr>
      <w:spacing w:after="0" w:line="240" w:lineRule="auto"/>
    </w:pPr>
  </w:style>
  <w:style w:type="character" w:styleId="Hyperlink">
    <w:name w:val="Hyperlink"/>
    <w:basedOn w:val="DefaultParagraphFont"/>
    <w:uiPriority w:val="99"/>
    <w:unhideWhenUsed/>
    <w:rsid w:val="00340605"/>
    <w:rPr>
      <w:color w:val="0563C1"/>
      <w:u w:val="single"/>
    </w:rPr>
  </w:style>
  <w:style w:type="character" w:customStyle="1" w:styleId="NoSpacingChar">
    <w:name w:val="No Spacing Char"/>
    <w:basedOn w:val="DefaultParagraphFont"/>
    <w:link w:val="NoSpacing"/>
    <w:uiPriority w:val="1"/>
    <w:rsid w:val="00340605"/>
  </w:style>
  <w:style w:type="paragraph" w:styleId="ListParagraph">
    <w:name w:val="List Paragraph"/>
    <w:basedOn w:val="Normal"/>
    <w:uiPriority w:val="34"/>
    <w:qFormat/>
    <w:rsid w:val="005452D2"/>
    <w:pPr>
      <w:spacing w:after="0" w:line="240" w:lineRule="auto"/>
      <w:ind w:left="720"/>
    </w:pPr>
    <w:rPr>
      <w:rFonts w:ascii="Calibri" w:hAnsi="Calibri" w:cs="Calibri"/>
    </w:rPr>
  </w:style>
  <w:style w:type="character" w:customStyle="1" w:styleId="a2487afa6df264a6fa12a24fd6e5f37ef16">
    <w:name w:val="a2487afa6df264a6fa12a24fd6e5f37ef16"/>
    <w:basedOn w:val="DefaultParagraphFont"/>
    <w:rsid w:val="00344386"/>
  </w:style>
  <w:style w:type="character" w:customStyle="1" w:styleId="a2487afa6df264a6fa12a24fd6e5f37ef17">
    <w:name w:val="a2487afa6df264a6fa12a24fd6e5f37ef17"/>
    <w:basedOn w:val="DefaultParagraphFont"/>
    <w:rsid w:val="00344386"/>
  </w:style>
  <w:style w:type="character" w:customStyle="1" w:styleId="a2487afa6df264a6fa12a24fd6e5f37ef18">
    <w:name w:val="a2487afa6df264a6fa12a24fd6e5f37ef18"/>
    <w:basedOn w:val="DefaultParagraphFont"/>
    <w:rsid w:val="00344386"/>
  </w:style>
  <w:style w:type="character" w:customStyle="1" w:styleId="af1e36a30b2ed421182c21b09e5bc39af19">
    <w:name w:val="af1e36a30b2ed421182c21b09e5bc39af19"/>
    <w:basedOn w:val="DefaultParagraphFont"/>
    <w:rsid w:val="006E56FF"/>
  </w:style>
  <w:style w:type="character" w:customStyle="1" w:styleId="af1e36a30b2ed421182c21b09e5bc39af20">
    <w:name w:val="af1e36a30b2ed421182c21b09e5bc39af20"/>
    <w:basedOn w:val="DefaultParagraphFont"/>
    <w:rsid w:val="006E56FF"/>
  </w:style>
  <w:style w:type="character" w:styleId="CommentReference">
    <w:name w:val="annotation reference"/>
    <w:basedOn w:val="DefaultParagraphFont"/>
    <w:uiPriority w:val="99"/>
    <w:semiHidden/>
    <w:unhideWhenUsed/>
    <w:rsid w:val="009004D8"/>
    <w:rPr>
      <w:sz w:val="16"/>
      <w:szCs w:val="16"/>
    </w:rPr>
  </w:style>
  <w:style w:type="paragraph" w:styleId="CommentText">
    <w:name w:val="annotation text"/>
    <w:basedOn w:val="Normal"/>
    <w:link w:val="CommentTextChar"/>
    <w:uiPriority w:val="99"/>
    <w:semiHidden/>
    <w:unhideWhenUsed/>
    <w:rsid w:val="009004D8"/>
    <w:pPr>
      <w:spacing w:line="240" w:lineRule="auto"/>
    </w:pPr>
    <w:rPr>
      <w:sz w:val="20"/>
      <w:szCs w:val="20"/>
    </w:rPr>
  </w:style>
  <w:style w:type="character" w:customStyle="1" w:styleId="CommentTextChar">
    <w:name w:val="Comment Text Char"/>
    <w:basedOn w:val="DefaultParagraphFont"/>
    <w:link w:val="CommentText"/>
    <w:uiPriority w:val="99"/>
    <w:semiHidden/>
    <w:rsid w:val="009004D8"/>
    <w:rPr>
      <w:sz w:val="20"/>
      <w:szCs w:val="20"/>
    </w:rPr>
  </w:style>
  <w:style w:type="paragraph" w:styleId="CommentSubject">
    <w:name w:val="annotation subject"/>
    <w:basedOn w:val="CommentText"/>
    <w:next w:val="CommentText"/>
    <w:link w:val="CommentSubjectChar"/>
    <w:uiPriority w:val="99"/>
    <w:semiHidden/>
    <w:unhideWhenUsed/>
    <w:rsid w:val="009004D8"/>
    <w:rPr>
      <w:b/>
      <w:bCs/>
    </w:rPr>
  </w:style>
  <w:style w:type="character" w:customStyle="1" w:styleId="CommentSubjectChar">
    <w:name w:val="Comment Subject Char"/>
    <w:basedOn w:val="CommentTextChar"/>
    <w:link w:val="CommentSubject"/>
    <w:uiPriority w:val="99"/>
    <w:semiHidden/>
    <w:rsid w:val="009004D8"/>
    <w:rPr>
      <w:b/>
      <w:bCs/>
      <w:sz w:val="20"/>
      <w:szCs w:val="20"/>
    </w:rPr>
  </w:style>
  <w:style w:type="paragraph" w:styleId="BalloonText">
    <w:name w:val="Balloon Text"/>
    <w:basedOn w:val="Normal"/>
    <w:link w:val="BalloonTextChar"/>
    <w:uiPriority w:val="99"/>
    <w:semiHidden/>
    <w:unhideWhenUsed/>
    <w:rsid w:val="00A175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17518"/>
    <w:rPr>
      <w:rFonts w:ascii="Segoe UI" w:hAnsi="Segoe UI" w:cs="Segoe UI"/>
      <w:sz w:val="18"/>
      <w:szCs w:val="18"/>
    </w:rPr>
  </w:style>
  <w:style w:type="paragraph" w:styleId="Revision">
    <w:name w:val="Revision"/>
    <w:hidden/>
    <w:uiPriority w:val="99"/>
    <w:semiHidden/>
    <w:rsid w:val="00252C91"/>
    <w:pPr>
      <w:spacing w:after="0" w:line="240" w:lineRule="auto"/>
    </w:pPr>
  </w:style>
  <w:style w:type="character" w:styleId="UnresolvedMention">
    <w:name w:val="Unresolved Mention"/>
    <w:basedOn w:val="DefaultParagraphFont"/>
    <w:uiPriority w:val="99"/>
    <w:semiHidden/>
    <w:unhideWhenUsed/>
    <w:rsid w:val="00A8637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240328">
      <w:bodyDiv w:val="1"/>
      <w:marLeft w:val="0"/>
      <w:marRight w:val="0"/>
      <w:marTop w:val="0"/>
      <w:marBottom w:val="0"/>
      <w:divBdr>
        <w:top w:val="none" w:sz="0" w:space="0" w:color="auto"/>
        <w:left w:val="none" w:sz="0" w:space="0" w:color="auto"/>
        <w:bottom w:val="none" w:sz="0" w:space="0" w:color="auto"/>
        <w:right w:val="none" w:sz="0" w:space="0" w:color="auto"/>
      </w:divBdr>
      <w:divsChild>
        <w:div w:id="28723977">
          <w:marLeft w:val="0"/>
          <w:marRight w:val="0"/>
          <w:marTop w:val="0"/>
          <w:marBottom w:val="0"/>
          <w:divBdr>
            <w:top w:val="none" w:sz="0" w:space="0" w:color="auto"/>
            <w:left w:val="none" w:sz="0" w:space="0" w:color="auto"/>
            <w:bottom w:val="none" w:sz="0" w:space="0" w:color="auto"/>
            <w:right w:val="none" w:sz="0" w:space="0" w:color="auto"/>
          </w:divBdr>
        </w:div>
        <w:div w:id="852497748">
          <w:marLeft w:val="0"/>
          <w:marRight w:val="0"/>
          <w:marTop w:val="0"/>
          <w:marBottom w:val="0"/>
          <w:divBdr>
            <w:top w:val="none" w:sz="0" w:space="0" w:color="auto"/>
            <w:left w:val="none" w:sz="0" w:space="0" w:color="auto"/>
            <w:bottom w:val="none" w:sz="0" w:space="0" w:color="auto"/>
            <w:right w:val="none" w:sz="0" w:space="0" w:color="auto"/>
          </w:divBdr>
        </w:div>
      </w:divsChild>
    </w:div>
    <w:div w:id="332688356">
      <w:bodyDiv w:val="1"/>
      <w:marLeft w:val="0"/>
      <w:marRight w:val="0"/>
      <w:marTop w:val="0"/>
      <w:marBottom w:val="0"/>
      <w:divBdr>
        <w:top w:val="none" w:sz="0" w:space="0" w:color="auto"/>
        <w:left w:val="none" w:sz="0" w:space="0" w:color="auto"/>
        <w:bottom w:val="none" w:sz="0" w:space="0" w:color="auto"/>
        <w:right w:val="none" w:sz="0" w:space="0" w:color="auto"/>
      </w:divBdr>
    </w:div>
    <w:div w:id="362052845">
      <w:bodyDiv w:val="1"/>
      <w:marLeft w:val="0"/>
      <w:marRight w:val="0"/>
      <w:marTop w:val="0"/>
      <w:marBottom w:val="0"/>
      <w:divBdr>
        <w:top w:val="none" w:sz="0" w:space="0" w:color="auto"/>
        <w:left w:val="none" w:sz="0" w:space="0" w:color="auto"/>
        <w:bottom w:val="none" w:sz="0" w:space="0" w:color="auto"/>
        <w:right w:val="none" w:sz="0" w:space="0" w:color="auto"/>
      </w:divBdr>
    </w:div>
    <w:div w:id="367948423">
      <w:bodyDiv w:val="1"/>
      <w:marLeft w:val="0"/>
      <w:marRight w:val="0"/>
      <w:marTop w:val="0"/>
      <w:marBottom w:val="0"/>
      <w:divBdr>
        <w:top w:val="none" w:sz="0" w:space="0" w:color="auto"/>
        <w:left w:val="none" w:sz="0" w:space="0" w:color="auto"/>
        <w:bottom w:val="none" w:sz="0" w:space="0" w:color="auto"/>
        <w:right w:val="none" w:sz="0" w:space="0" w:color="auto"/>
      </w:divBdr>
    </w:div>
    <w:div w:id="423650985">
      <w:bodyDiv w:val="1"/>
      <w:marLeft w:val="0"/>
      <w:marRight w:val="0"/>
      <w:marTop w:val="0"/>
      <w:marBottom w:val="0"/>
      <w:divBdr>
        <w:top w:val="none" w:sz="0" w:space="0" w:color="auto"/>
        <w:left w:val="none" w:sz="0" w:space="0" w:color="auto"/>
        <w:bottom w:val="none" w:sz="0" w:space="0" w:color="auto"/>
        <w:right w:val="none" w:sz="0" w:space="0" w:color="auto"/>
      </w:divBdr>
      <w:divsChild>
        <w:div w:id="1664384550">
          <w:marLeft w:val="0"/>
          <w:marRight w:val="0"/>
          <w:marTop w:val="0"/>
          <w:marBottom w:val="0"/>
          <w:divBdr>
            <w:top w:val="none" w:sz="0" w:space="0" w:color="auto"/>
            <w:left w:val="none" w:sz="0" w:space="0" w:color="auto"/>
            <w:bottom w:val="none" w:sz="0" w:space="0" w:color="auto"/>
            <w:right w:val="none" w:sz="0" w:space="0" w:color="auto"/>
          </w:divBdr>
        </w:div>
        <w:div w:id="702901911">
          <w:marLeft w:val="0"/>
          <w:marRight w:val="0"/>
          <w:marTop w:val="0"/>
          <w:marBottom w:val="0"/>
          <w:divBdr>
            <w:top w:val="none" w:sz="0" w:space="0" w:color="auto"/>
            <w:left w:val="none" w:sz="0" w:space="0" w:color="auto"/>
            <w:bottom w:val="none" w:sz="0" w:space="0" w:color="auto"/>
            <w:right w:val="none" w:sz="0" w:space="0" w:color="auto"/>
          </w:divBdr>
        </w:div>
        <w:div w:id="395783616">
          <w:marLeft w:val="0"/>
          <w:marRight w:val="0"/>
          <w:marTop w:val="0"/>
          <w:marBottom w:val="0"/>
          <w:divBdr>
            <w:top w:val="none" w:sz="0" w:space="0" w:color="auto"/>
            <w:left w:val="none" w:sz="0" w:space="0" w:color="auto"/>
            <w:bottom w:val="none" w:sz="0" w:space="0" w:color="auto"/>
            <w:right w:val="none" w:sz="0" w:space="0" w:color="auto"/>
          </w:divBdr>
        </w:div>
        <w:div w:id="247426341">
          <w:marLeft w:val="0"/>
          <w:marRight w:val="0"/>
          <w:marTop w:val="0"/>
          <w:marBottom w:val="0"/>
          <w:divBdr>
            <w:top w:val="none" w:sz="0" w:space="0" w:color="auto"/>
            <w:left w:val="none" w:sz="0" w:space="0" w:color="auto"/>
            <w:bottom w:val="none" w:sz="0" w:space="0" w:color="auto"/>
            <w:right w:val="none" w:sz="0" w:space="0" w:color="auto"/>
          </w:divBdr>
        </w:div>
        <w:div w:id="326982762">
          <w:marLeft w:val="0"/>
          <w:marRight w:val="0"/>
          <w:marTop w:val="0"/>
          <w:marBottom w:val="0"/>
          <w:divBdr>
            <w:top w:val="none" w:sz="0" w:space="0" w:color="auto"/>
            <w:left w:val="none" w:sz="0" w:space="0" w:color="auto"/>
            <w:bottom w:val="none" w:sz="0" w:space="0" w:color="auto"/>
            <w:right w:val="none" w:sz="0" w:space="0" w:color="auto"/>
          </w:divBdr>
        </w:div>
      </w:divsChild>
    </w:div>
    <w:div w:id="474495855">
      <w:bodyDiv w:val="1"/>
      <w:marLeft w:val="0"/>
      <w:marRight w:val="0"/>
      <w:marTop w:val="0"/>
      <w:marBottom w:val="0"/>
      <w:divBdr>
        <w:top w:val="none" w:sz="0" w:space="0" w:color="auto"/>
        <w:left w:val="none" w:sz="0" w:space="0" w:color="auto"/>
        <w:bottom w:val="none" w:sz="0" w:space="0" w:color="auto"/>
        <w:right w:val="none" w:sz="0" w:space="0" w:color="auto"/>
      </w:divBdr>
    </w:div>
    <w:div w:id="490488324">
      <w:bodyDiv w:val="1"/>
      <w:marLeft w:val="0"/>
      <w:marRight w:val="0"/>
      <w:marTop w:val="0"/>
      <w:marBottom w:val="0"/>
      <w:divBdr>
        <w:top w:val="none" w:sz="0" w:space="0" w:color="auto"/>
        <w:left w:val="none" w:sz="0" w:space="0" w:color="auto"/>
        <w:bottom w:val="none" w:sz="0" w:space="0" w:color="auto"/>
        <w:right w:val="none" w:sz="0" w:space="0" w:color="auto"/>
      </w:divBdr>
    </w:div>
    <w:div w:id="501547086">
      <w:bodyDiv w:val="1"/>
      <w:marLeft w:val="0"/>
      <w:marRight w:val="0"/>
      <w:marTop w:val="0"/>
      <w:marBottom w:val="0"/>
      <w:divBdr>
        <w:top w:val="none" w:sz="0" w:space="0" w:color="auto"/>
        <w:left w:val="none" w:sz="0" w:space="0" w:color="auto"/>
        <w:bottom w:val="none" w:sz="0" w:space="0" w:color="auto"/>
        <w:right w:val="none" w:sz="0" w:space="0" w:color="auto"/>
      </w:divBdr>
    </w:div>
    <w:div w:id="511339365">
      <w:bodyDiv w:val="1"/>
      <w:marLeft w:val="0"/>
      <w:marRight w:val="0"/>
      <w:marTop w:val="0"/>
      <w:marBottom w:val="0"/>
      <w:divBdr>
        <w:top w:val="none" w:sz="0" w:space="0" w:color="auto"/>
        <w:left w:val="none" w:sz="0" w:space="0" w:color="auto"/>
        <w:bottom w:val="none" w:sz="0" w:space="0" w:color="auto"/>
        <w:right w:val="none" w:sz="0" w:space="0" w:color="auto"/>
      </w:divBdr>
    </w:div>
    <w:div w:id="636187491">
      <w:bodyDiv w:val="1"/>
      <w:marLeft w:val="0"/>
      <w:marRight w:val="0"/>
      <w:marTop w:val="0"/>
      <w:marBottom w:val="0"/>
      <w:divBdr>
        <w:top w:val="none" w:sz="0" w:space="0" w:color="auto"/>
        <w:left w:val="none" w:sz="0" w:space="0" w:color="auto"/>
        <w:bottom w:val="none" w:sz="0" w:space="0" w:color="auto"/>
        <w:right w:val="none" w:sz="0" w:space="0" w:color="auto"/>
      </w:divBdr>
    </w:div>
    <w:div w:id="711077959">
      <w:bodyDiv w:val="1"/>
      <w:marLeft w:val="0"/>
      <w:marRight w:val="0"/>
      <w:marTop w:val="0"/>
      <w:marBottom w:val="0"/>
      <w:divBdr>
        <w:top w:val="none" w:sz="0" w:space="0" w:color="auto"/>
        <w:left w:val="none" w:sz="0" w:space="0" w:color="auto"/>
        <w:bottom w:val="none" w:sz="0" w:space="0" w:color="auto"/>
        <w:right w:val="none" w:sz="0" w:space="0" w:color="auto"/>
      </w:divBdr>
    </w:div>
    <w:div w:id="746418593">
      <w:bodyDiv w:val="1"/>
      <w:marLeft w:val="0"/>
      <w:marRight w:val="0"/>
      <w:marTop w:val="0"/>
      <w:marBottom w:val="0"/>
      <w:divBdr>
        <w:top w:val="none" w:sz="0" w:space="0" w:color="auto"/>
        <w:left w:val="none" w:sz="0" w:space="0" w:color="auto"/>
        <w:bottom w:val="none" w:sz="0" w:space="0" w:color="auto"/>
        <w:right w:val="none" w:sz="0" w:space="0" w:color="auto"/>
      </w:divBdr>
    </w:div>
    <w:div w:id="752553990">
      <w:bodyDiv w:val="1"/>
      <w:marLeft w:val="0"/>
      <w:marRight w:val="0"/>
      <w:marTop w:val="0"/>
      <w:marBottom w:val="0"/>
      <w:divBdr>
        <w:top w:val="none" w:sz="0" w:space="0" w:color="auto"/>
        <w:left w:val="none" w:sz="0" w:space="0" w:color="auto"/>
        <w:bottom w:val="none" w:sz="0" w:space="0" w:color="auto"/>
        <w:right w:val="none" w:sz="0" w:space="0" w:color="auto"/>
      </w:divBdr>
    </w:div>
    <w:div w:id="762577625">
      <w:bodyDiv w:val="1"/>
      <w:marLeft w:val="0"/>
      <w:marRight w:val="0"/>
      <w:marTop w:val="0"/>
      <w:marBottom w:val="0"/>
      <w:divBdr>
        <w:top w:val="none" w:sz="0" w:space="0" w:color="auto"/>
        <w:left w:val="none" w:sz="0" w:space="0" w:color="auto"/>
        <w:bottom w:val="none" w:sz="0" w:space="0" w:color="auto"/>
        <w:right w:val="none" w:sz="0" w:space="0" w:color="auto"/>
      </w:divBdr>
    </w:div>
    <w:div w:id="795609039">
      <w:bodyDiv w:val="1"/>
      <w:marLeft w:val="0"/>
      <w:marRight w:val="0"/>
      <w:marTop w:val="0"/>
      <w:marBottom w:val="0"/>
      <w:divBdr>
        <w:top w:val="none" w:sz="0" w:space="0" w:color="auto"/>
        <w:left w:val="none" w:sz="0" w:space="0" w:color="auto"/>
        <w:bottom w:val="none" w:sz="0" w:space="0" w:color="auto"/>
        <w:right w:val="none" w:sz="0" w:space="0" w:color="auto"/>
      </w:divBdr>
    </w:div>
    <w:div w:id="893126072">
      <w:bodyDiv w:val="1"/>
      <w:marLeft w:val="0"/>
      <w:marRight w:val="0"/>
      <w:marTop w:val="0"/>
      <w:marBottom w:val="0"/>
      <w:divBdr>
        <w:top w:val="none" w:sz="0" w:space="0" w:color="auto"/>
        <w:left w:val="none" w:sz="0" w:space="0" w:color="auto"/>
        <w:bottom w:val="none" w:sz="0" w:space="0" w:color="auto"/>
        <w:right w:val="none" w:sz="0" w:space="0" w:color="auto"/>
      </w:divBdr>
    </w:div>
    <w:div w:id="1131706937">
      <w:bodyDiv w:val="1"/>
      <w:marLeft w:val="0"/>
      <w:marRight w:val="0"/>
      <w:marTop w:val="0"/>
      <w:marBottom w:val="0"/>
      <w:divBdr>
        <w:top w:val="none" w:sz="0" w:space="0" w:color="auto"/>
        <w:left w:val="none" w:sz="0" w:space="0" w:color="auto"/>
        <w:bottom w:val="none" w:sz="0" w:space="0" w:color="auto"/>
        <w:right w:val="none" w:sz="0" w:space="0" w:color="auto"/>
      </w:divBdr>
    </w:div>
    <w:div w:id="1155224392">
      <w:bodyDiv w:val="1"/>
      <w:marLeft w:val="0"/>
      <w:marRight w:val="0"/>
      <w:marTop w:val="0"/>
      <w:marBottom w:val="0"/>
      <w:divBdr>
        <w:top w:val="none" w:sz="0" w:space="0" w:color="auto"/>
        <w:left w:val="none" w:sz="0" w:space="0" w:color="auto"/>
        <w:bottom w:val="none" w:sz="0" w:space="0" w:color="auto"/>
        <w:right w:val="none" w:sz="0" w:space="0" w:color="auto"/>
      </w:divBdr>
    </w:div>
    <w:div w:id="1256594183">
      <w:bodyDiv w:val="1"/>
      <w:marLeft w:val="0"/>
      <w:marRight w:val="0"/>
      <w:marTop w:val="0"/>
      <w:marBottom w:val="0"/>
      <w:divBdr>
        <w:top w:val="none" w:sz="0" w:space="0" w:color="auto"/>
        <w:left w:val="none" w:sz="0" w:space="0" w:color="auto"/>
        <w:bottom w:val="none" w:sz="0" w:space="0" w:color="auto"/>
        <w:right w:val="none" w:sz="0" w:space="0" w:color="auto"/>
      </w:divBdr>
      <w:divsChild>
        <w:div w:id="690036837">
          <w:marLeft w:val="0"/>
          <w:marRight w:val="0"/>
          <w:marTop w:val="0"/>
          <w:marBottom w:val="0"/>
          <w:divBdr>
            <w:top w:val="none" w:sz="0" w:space="0" w:color="auto"/>
            <w:left w:val="none" w:sz="0" w:space="0" w:color="auto"/>
            <w:bottom w:val="none" w:sz="0" w:space="0" w:color="auto"/>
            <w:right w:val="none" w:sz="0" w:space="0" w:color="auto"/>
          </w:divBdr>
        </w:div>
        <w:div w:id="1710033163">
          <w:marLeft w:val="0"/>
          <w:marRight w:val="0"/>
          <w:marTop w:val="0"/>
          <w:marBottom w:val="0"/>
          <w:divBdr>
            <w:top w:val="none" w:sz="0" w:space="0" w:color="auto"/>
            <w:left w:val="none" w:sz="0" w:space="0" w:color="auto"/>
            <w:bottom w:val="none" w:sz="0" w:space="0" w:color="auto"/>
            <w:right w:val="none" w:sz="0" w:space="0" w:color="auto"/>
          </w:divBdr>
        </w:div>
        <w:div w:id="307175229">
          <w:marLeft w:val="0"/>
          <w:marRight w:val="0"/>
          <w:marTop w:val="0"/>
          <w:marBottom w:val="0"/>
          <w:divBdr>
            <w:top w:val="none" w:sz="0" w:space="0" w:color="auto"/>
            <w:left w:val="none" w:sz="0" w:space="0" w:color="auto"/>
            <w:bottom w:val="none" w:sz="0" w:space="0" w:color="auto"/>
            <w:right w:val="none" w:sz="0" w:space="0" w:color="auto"/>
          </w:divBdr>
        </w:div>
        <w:div w:id="1480612762">
          <w:marLeft w:val="0"/>
          <w:marRight w:val="0"/>
          <w:marTop w:val="0"/>
          <w:marBottom w:val="0"/>
          <w:divBdr>
            <w:top w:val="none" w:sz="0" w:space="0" w:color="auto"/>
            <w:left w:val="none" w:sz="0" w:space="0" w:color="auto"/>
            <w:bottom w:val="none" w:sz="0" w:space="0" w:color="auto"/>
            <w:right w:val="none" w:sz="0" w:space="0" w:color="auto"/>
          </w:divBdr>
        </w:div>
        <w:div w:id="475610543">
          <w:marLeft w:val="0"/>
          <w:marRight w:val="0"/>
          <w:marTop w:val="0"/>
          <w:marBottom w:val="0"/>
          <w:divBdr>
            <w:top w:val="none" w:sz="0" w:space="0" w:color="auto"/>
            <w:left w:val="none" w:sz="0" w:space="0" w:color="auto"/>
            <w:bottom w:val="none" w:sz="0" w:space="0" w:color="auto"/>
            <w:right w:val="none" w:sz="0" w:space="0" w:color="auto"/>
          </w:divBdr>
        </w:div>
      </w:divsChild>
    </w:div>
    <w:div w:id="1270702473">
      <w:bodyDiv w:val="1"/>
      <w:marLeft w:val="0"/>
      <w:marRight w:val="0"/>
      <w:marTop w:val="0"/>
      <w:marBottom w:val="0"/>
      <w:divBdr>
        <w:top w:val="none" w:sz="0" w:space="0" w:color="auto"/>
        <w:left w:val="none" w:sz="0" w:space="0" w:color="auto"/>
        <w:bottom w:val="none" w:sz="0" w:space="0" w:color="auto"/>
        <w:right w:val="none" w:sz="0" w:space="0" w:color="auto"/>
      </w:divBdr>
    </w:div>
    <w:div w:id="1452935319">
      <w:bodyDiv w:val="1"/>
      <w:marLeft w:val="0"/>
      <w:marRight w:val="0"/>
      <w:marTop w:val="0"/>
      <w:marBottom w:val="0"/>
      <w:divBdr>
        <w:top w:val="none" w:sz="0" w:space="0" w:color="auto"/>
        <w:left w:val="none" w:sz="0" w:space="0" w:color="auto"/>
        <w:bottom w:val="none" w:sz="0" w:space="0" w:color="auto"/>
        <w:right w:val="none" w:sz="0" w:space="0" w:color="auto"/>
      </w:divBdr>
    </w:div>
    <w:div w:id="1458985856">
      <w:bodyDiv w:val="1"/>
      <w:marLeft w:val="0"/>
      <w:marRight w:val="0"/>
      <w:marTop w:val="0"/>
      <w:marBottom w:val="0"/>
      <w:divBdr>
        <w:top w:val="none" w:sz="0" w:space="0" w:color="auto"/>
        <w:left w:val="none" w:sz="0" w:space="0" w:color="auto"/>
        <w:bottom w:val="none" w:sz="0" w:space="0" w:color="auto"/>
        <w:right w:val="none" w:sz="0" w:space="0" w:color="auto"/>
      </w:divBdr>
    </w:div>
    <w:div w:id="1467117775">
      <w:bodyDiv w:val="1"/>
      <w:marLeft w:val="0"/>
      <w:marRight w:val="0"/>
      <w:marTop w:val="0"/>
      <w:marBottom w:val="0"/>
      <w:divBdr>
        <w:top w:val="none" w:sz="0" w:space="0" w:color="auto"/>
        <w:left w:val="none" w:sz="0" w:space="0" w:color="auto"/>
        <w:bottom w:val="none" w:sz="0" w:space="0" w:color="auto"/>
        <w:right w:val="none" w:sz="0" w:space="0" w:color="auto"/>
      </w:divBdr>
    </w:div>
    <w:div w:id="1487480536">
      <w:bodyDiv w:val="1"/>
      <w:marLeft w:val="0"/>
      <w:marRight w:val="0"/>
      <w:marTop w:val="0"/>
      <w:marBottom w:val="0"/>
      <w:divBdr>
        <w:top w:val="none" w:sz="0" w:space="0" w:color="auto"/>
        <w:left w:val="none" w:sz="0" w:space="0" w:color="auto"/>
        <w:bottom w:val="none" w:sz="0" w:space="0" w:color="auto"/>
        <w:right w:val="none" w:sz="0" w:space="0" w:color="auto"/>
      </w:divBdr>
    </w:div>
    <w:div w:id="1513497725">
      <w:bodyDiv w:val="1"/>
      <w:marLeft w:val="0"/>
      <w:marRight w:val="0"/>
      <w:marTop w:val="0"/>
      <w:marBottom w:val="0"/>
      <w:divBdr>
        <w:top w:val="none" w:sz="0" w:space="0" w:color="auto"/>
        <w:left w:val="none" w:sz="0" w:space="0" w:color="auto"/>
        <w:bottom w:val="none" w:sz="0" w:space="0" w:color="auto"/>
        <w:right w:val="none" w:sz="0" w:space="0" w:color="auto"/>
      </w:divBdr>
    </w:div>
    <w:div w:id="1598169180">
      <w:bodyDiv w:val="1"/>
      <w:marLeft w:val="0"/>
      <w:marRight w:val="0"/>
      <w:marTop w:val="0"/>
      <w:marBottom w:val="0"/>
      <w:divBdr>
        <w:top w:val="none" w:sz="0" w:space="0" w:color="auto"/>
        <w:left w:val="none" w:sz="0" w:space="0" w:color="auto"/>
        <w:bottom w:val="none" w:sz="0" w:space="0" w:color="auto"/>
        <w:right w:val="none" w:sz="0" w:space="0" w:color="auto"/>
      </w:divBdr>
    </w:div>
    <w:div w:id="1652442070">
      <w:bodyDiv w:val="1"/>
      <w:marLeft w:val="0"/>
      <w:marRight w:val="0"/>
      <w:marTop w:val="0"/>
      <w:marBottom w:val="0"/>
      <w:divBdr>
        <w:top w:val="none" w:sz="0" w:space="0" w:color="auto"/>
        <w:left w:val="none" w:sz="0" w:space="0" w:color="auto"/>
        <w:bottom w:val="none" w:sz="0" w:space="0" w:color="auto"/>
        <w:right w:val="none" w:sz="0" w:space="0" w:color="auto"/>
      </w:divBdr>
    </w:div>
    <w:div w:id="1749577265">
      <w:bodyDiv w:val="1"/>
      <w:marLeft w:val="0"/>
      <w:marRight w:val="0"/>
      <w:marTop w:val="0"/>
      <w:marBottom w:val="0"/>
      <w:divBdr>
        <w:top w:val="none" w:sz="0" w:space="0" w:color="auto"/>
        <w:left w:val="none" w:sz="0" w:space="0" w:color="auto"/>
        <w:bottom w:val="none" w:sz="0" w:space="0" w:color="auto"/>
        <w:right w:val="none" w:sz="0" w:space="0" w:color="auto"/>
      </w:divBdr>
    </w:div>
    <w:div w:id="1771392986">
      <w:bodyDiv w:val="1"/>
      <w:marLeft w:val="0"/>
      <w:marRight w:val="0"/>
      <w:marTop w:val="0"/>
      <w:marBottom w:val="0"/>
      <w:divBdr>
        <w:top w:val="none" w:sz="0" w:space="0" w:color="auto"/>
        <w:left w:val="none" w:sz="0" w:space="0" w:color="auto"/>
        <w:bottom w:val="none" w:sz="0" w:space="0" w:color="auto"/>
        <w:right w:val="none" w:sz="0" w:space="0" w:color="auto"/>
      </w:divBdr>
      <w:divsChild>
        <w:div w:id="1275134364">
          <w:marLeft w:val="0"/>
          <w:marRight w:val="0"/>
          <w:marTop w:val="0"/>
          <w:marBottom w:val="0"/>
          <w:divBdr>
            <w:top w:val="none" w:sz="0" w:space="0" w:color="auto"/>
            <w:left w:val="none" w:sz="0" w:space="0" w:color="auto"/>
            <w:bottom w:val="none" w:sz="0" w:space="0" w:color="auto"/>
            <w:right w:val="none" w:sz="0" w:space="0" w:color="auto"/>
          </w:divBdr>
        </w:div>
        <w:div w:id="1060665338">
          <w:marLeft w:val="0"/>
          <w:marRight w:val="0"/>
          <w:marTop w:val="0"/>
          <w:marBottom w:val="0"/>
          <w:divBdr>
            <w:top w:val="none" w:sz="0" w:space="0" w:color="auto"/>
            <w:left w:val="none" w:sz="0" w:space="0" w:color="auto"/>
            <w:bottom w:val="none" w:sz="0" w:space="0" w:color="auto"/>
            <w:right w:val="none" w:sz="0" w:space="0" w:color="auto"/>
          </w:divBdr>
        </w:div>
      </w:divsChild>
    </w:div>
    <w:div w:id="1895700034">
      <w:bodyDiv w:val="1"/>
      <w:marLeft w:val="0"/>
      <w:marRight w:val="0"/>
      <w:marTop w:val="0"/>
      <w:marBottom w:val="0"/>
      <w:divBdr>
        <w:top w:val="none" w:sz="0" w:space="0" w:color="auto"/>
        <w:left w:val="none" w:sz="0" w:space="0" w:color="auto"/>
        <w:bottom w:val="none" w:sz="0" w:space="0" w:color="auto"/>
        <w:right w:val="none" w:sz="0" w:space="0" w:color="auto"/>
      </w:divBdr>
    </w:div>
    <w:div w:id="1935355274">
      <w:bodyDiv w:val="1"/>
      <w:marLeft w:val="0"/>
      <w:marRight w:val="0"/>
      <w:marTop w:val="0"/>
      <w:marBottom w:val="0"/>
      <w:divBdr>
        <w:top w:val="none" w:sz="0" w:space="0" w:color="auto"/>
        <w:left w:val="none" w:sz="0" w:space="0" w:color="auto"/>
        <w:bottom w:val="none" w:sz="0" w:space="0" w:color="auto"/>
        <w:right w:val="none" w:sz="0" w:space="0" w:color="auto"/>
      </w:divBdr>
    </w:div>
    <w:div w:id="2066104268">
      <w:bodyDiv w:val="1"/>
      <w:marLeft w:val="0"/>
      <w:marRight w:val="0"/>
      <w:marTop w:val="0"/>
      <w:marBottom w:val="0"/>
      <w:divBdr>
        <w:top w:val="none" w:sz="0" w:space="0" w:color="auto"/>
        <w:left w:val="none" w:sz="0" w:space="0" w:color="auto"/>
        <w:bottom w:val="none" w:sz="0" w:space="0" w:color="auto"/>
        <w:right w:val="none" w:sz="0" w:space="0" w:color="auto"/>
      </w:divBdr>
    </w:div>
    <w:div w:id="2131626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6.png"/><Relationship Id="rId26" Type="http://schemas.openxmlformats.org/officeDocument/2006/relationships/image" Target="media/image10.emf"/><Relationship Id="rId21" Type="http://schemas.openxmlformats.org/officeDocument/2006/relationships/hyperlink" Target="https://publichealthwales.shinyapps.io/PHOF_Dashboard_Eng/" TargetMode="External"/><Relationship Id="rId34" Type="http://schemas.openxmlformats.org/officeDocument/2006/relationships/image" Target="media/image15.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hyperlink" Target="https://www.ons.gov.uk/peoplepopulationandcommunity/birthsdeathsandmarriages/deaths/datasets/excesswintermortalityinenglandandwalesreferencetables" TargetMode="External"/><Relationship Id="rId33" Type="http://schemas.openxmlformats.org/officeDocument/2006/relationships/image" Target="media/image14.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s://www.ons.gov.uk/peoplepopulationandcommunity/birthsdeathsandmarriages/deaths/datasets/deathsregisteredinenglandandwalesseriesdrreferencetabl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ons.gov.uk/peoplepopulationandcommunity/healthandsocialcare/causesofdeath/bulletins/avoidablemortalityinenglandandwales/latest" TargetMode="External"/><Relationship Id="rId32" Type="http://schemas.openxmlformats.org/officeDocument/2006/relationships/image" Target="media/image13.png"/><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hyperlink" Target="https://www.ons.gov.uk/peoplepopulationandcommunity/birthsdeathsandmarriages/deaths/datasets/deathsregisteredinenglandandwalesseriesdrreferencetables" TargetMode="External"/><Relationship Id="rId28" Type="http://schemas.openxmlformats.org/officeDocument/2006/relationships/hyperlink" Target="https://www.ons.gov.uk/peoplepopulationandcommunity/birthsdeathsandmarriages/deaths/datasets/childmortalitystatisticschildhoodinfantandperinatalchildhoodinfantandperinatalmortalityinenglandandwales"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yperlink" Target="https://www.gov.wales/welsh-index-multiple-deprivatio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9.emf"/><Relationship Id="rId27" Type="http://schemas.openxmlformats.org/officeDocument/2006/relationships/image" Target="media/image11.emf"/><Relationship Id="rId30" Type="http://schemas.openxmlformats.org/officeDocument/2006/relationships/image" Target="media/image12.emf"/><Relationship Id="rId35" Type="http://schemas.openxmlformats.org/officeDocument/2006/relationships/image" Target="media/image16.png"/><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457956834EFC649A39D27951440553E" ma:contentTypeVersion="17" ma:contentTypeDescription="Create a new document." ma:contentTypeScope="" ma:versionID="0b69226c45ff9f8f71858ac294207586">
  <xsd:schema xmlns:xsd="http://www.w3.org/2001/XMLSchema" xmlns:xs="http://www.w3.org/2001/XMLSchema" xmlns:p="http://schemas.microsoft.com/office/2006/metadata/properties" xmlns:ns3="c973c74e-d555-4036-9396-44c8f58fa21f" xmlns:ns4="b792dfe7-1c84-451a-9a66-9951d25e2d8f" targetNamespace="http://schemas.microsoft.com/office/2006/metadata/properties" ma:root="true" ma:fieldsID="4453a032c7fde55b376098c3914e65f5" ns3:_="" ns4:_="">
    <xsd:import namespace="c973c74e-d555-4036-9396-44c8f58fa21f"/>
    <xsd:import namespace="b792dfe7-1c84-451a-9a66-9951d25e2d8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LengthInSeconds" minOccurs="0"/>
                <xsd:element ref="ns3:MediaServiceObjectDetectorVersions" minOccurs="0"/>
                <xsd:element ref="ns3:_activity"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73c74e-d555-4036-9396-44c8f58fa2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92dfe7-1c84-451a-9a66-9951d25e2d8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c973c74e-d555-4036-9396-44c8f58fa21f" xsi:nil="true"/>
  </documentManagement>
</p:properties>
</file>

<file path=customXml/itemProps1.xml><?xml version="1.0" encoding="utf-8"?>
<ds:datastoreItem xmlns:ds="http://schemas.openxmlformats.org/officeDocument/2006/customXml" ds:itemID="{6FC86FC3-C09C-4E0C-BF29-24731AD3E5FD}">
  <ds:schemaRefs>
    <ds:schemaRef ds:uri="http://schemas.microsoft.com/sharepoint/v3/contenttype/forms"/>
  </ds:schemaRefs>
</ds:datastoreItem>
</file>

<file path=customXml/itemProps2.xml><?xml version="1.0" encoding="utf-8"?>
<ds:datastoreItem xmlns:ds="http://schemas.openxmlformats.org/officeDocument/2006/customXml" ds:itemID="{F51C0DBB-62F3-49F4-9550-66E0CA732F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73c74e-d555-4036-9396-44c8f58fa21f"/>
    <ds:schemaRef ds:uri="b792dfe7-1c84-451a-9a66-9951d25e2d8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B19041-ABEB-4F6A-B24F-0BDDB643DAED}">
  <ds:schemaRefs>
    <ds:schemaRef ds:uri="http://schemas.openxmlformats.org/officeDocument/2006/bibliography"/>
  </ds:schemaRefs>
</ds:datastoreItem>
</file>

<file path=customXml/itemProps4.xml><?xml version="1.0" encoding="utf-8"?>
<ds:datastoreItem xmlns:ds="http://schemas.openxmlformats.org/officeDocument/2006/customXml" ds:itemID="{CD550C58-36E0-4E75-8855-53F44914161E}">
  <ds:schemaRefs>
    <ds:schemaRef ds:uri="http://schemas.microsoft.com/office/2006/metadata/properties"/>
    <ds:schemaRef ds:uri="http://schemas.microsoft.com/office/infopath/2007/PartnerControls"/>
    <ds:schemaRef ds:uri="c973c74e-d555-4036-9396-44c8f58fa21f"/>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2302</Words>
  <Characters>13124</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15396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Jones (BCUHB - Office of the Medical Director)</dc:creator>
  <cp:keywords/>
  <dc:description/>
  <cp:lastModifiedBy>Rachel Jones (BCUHB - Office of the Medical Director)</cp:lastModifiedBy>
  <cp:revision>3</cp:revision>
  <dcterms:created xsi:type="dcterms:W3CDTF">2025-09-23T10:16:00Z</dcterms:created>
  <dcterms:modified xsi:type="dcterms:W3CDTF">2025-09-23T10:17:00Z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0x010100C457956834EFC649A39D27951440553E</vt:lpwstr>
  </property>
</Properties>
</file>