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D6" w:rsidRPr="005A6485" w:rsidRDefault="000643EA" w:rsidP="000643EA">
      <w:pPr>
        <w:spacing w:after="0" w:line="240" w:lineRule="auto"/>
        <w:rPr>
          <w:rFonts w:ascii="Arial" w:hAnsi="Arial" w:cs="Arial"/>
          <w:b/>
          <w:sz w:val="24"/>
          <w:szCs w:val="24"/>
        </w:rPr>
      </w:pPr>
      <w:bookmarkStart w:id="0" w:name="_GoBack"/>
      <w:bookmarkEnd w:id="0"/>
      <w:r w:rsidRPr="005A6485">
        <w:rPr>
          <w:rFonts w:ascii="Arial" w:hAnsi="Arial" w:cs="Arial"/>
          <w:b/>
          <w:sz w:val="24"/>
          <w:szCs w:val="24"/>
        </w:rPr>
        <w:t xml:space="preserve">       </w:t>
      </w:r>
      <w:r w:rsidR="00EB29D6" w:rsidRPr="005A6485">
        <w:rPr>
          <w:rFonts w:ascii="Arial" w:hAnsi="Arial" w:cs="Arial"/>
          <w:b/>
          <w:sz w:val="24"/>
          <w:szCs w:val="24"/>
        </w:rPr>
        <w:t xml:space="preserve">                                    </w:t>
      </w:r>
      <w:r w:rsidR="00EB29D6" w:rsidRPr="005A6485">
        <w:rPr>
          <w:rFonts w:ascii="Arial" w:hAnsi="Arial" w:cs="Arial"/>
          <w:noProof/>
          <w:lang w:eastAsia="en-GB"/>
        </w:rPr>
        <w:drawing>
          <wp:inline distT="0" distB="0" distL="0" distR="0" wp14:anchorId="5D96A170" wp14:editId="76BC2D89">
            <wp:extent cx="2428875" cy="590550"/>
            <wp:effectExtent l="0" t="0" r="9525" b="0"/>
            <wp:docPr id="1" name="Picture 1" descr="Betsi Cadwaladr LH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si Cadwaladr LHB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590550"/>
                    </a:xfrm>
                    <a:prstGeom prst="rect">
                      <a:avLst/>
                    </a:prstGeom>
                    <a:noFill/>
                    <a:ln>
                      <a:noFill/>
                    </a:ln>
                  </pic:spPr>
                </pic:pic>
              </a:graphicData>
            </a:graphic>
          </wp:inline>
        </w:drawing>
      </w:r>
      <w:r w:rsidR="00EB29D6" w:rsidRPr="005A6485">
        <w:rPr>
          <w:rFonts w:ascii="Arial" w:hAnsi="Arial" w:cs="Arial"/>
          <w:b/>
          <w:sz w:val="24"/>
          <w:szCs w:val="24"/>
        </w:rPr>
        <w:t xml:space="preserve">     </w:t>
      </w:r>
    </w:p>
    <w:p w:rsidR="00EB29D6" w:rsidRPr="004A65D7" w:rsidRDefault="00EB29D6" w:rsidP="004A65D7">
      <w:pPr>
        <w:pStyle w:val="ListParagraph"/>
        <w:spacing w:after="0" w:line="240" w:lineRule="auto"/>
        <w:jc w:val="center"/>
        <w:rPr>
          <w:rFonts w:ascii="Arial" w:hAnsi="Arial" w:cs="Arial"/>
          <w:b/>
          <w:sz w:val="36"/>
          <w:szCs w:val="36"/>
        </w:rPr>
      </w:pPr>
    </w:p>
    <w:tbl>
      <w:tblPr>
        <w:tblStyle w:val="TableGrid"/>
        <w:tblW w:w="10916" w:type="dxa"/>
        <w:tblInd w:w="-856" w:type="dxa"/>
        <w:tblLook w:val="04A0" w:firstRow="1" w:lastRow="0" w:firstColumn="1" w:lastColumn="0" w:noHBand="0" w:noVBand="1"/>
      </w:tblPr>
      <w:tblGrid>
        <w:gridCol w:w="2940"/>
        <w:gridCol w:w="321"/>
        <w:gridCol w:w="115"/>
        <w:gridCol w:w="1549"/>
        <w:gridCol w:w="420"/>
        <w:gridCol w:w="1890"/>
        <w:gridCol w:w="525"/>
        <w:gridCol w:w="1617"/>
        <w:gridCol w:w="1539"/>
      </w:tblGrid>
      <w:tr w:rsidR="004150D4" w:rsidRPr="005A6485" w:rsidTr="005A6485">
        <w:tc>
          <w:tcPr>
            <w:tcW w:w="3261" w:type="dxa"/>
            <w:gridSpan w:val="2"/>
            <w:shd w:val="clear" w:color="auto" w:fill="DEEAF6" w:themeFill="accent1" w:themeFillTint="33"/>
          </w:tcPr>
          <w:p w:rsidR="00EB29D6" w:rsidRPr="005A6485" w:rsidRDefault="004150D4" w:rsidP="00331EEF">
            <w:pPr>
              <w:rPr>
                <w:rFonts w:ascii="Arial" w:hAnsi="Arial" w:cs="Arial"/>
                <w:b/>
                <w:sz w:val="24"/>
                <w:szCs w:val="24"/>
              </w:rPr>
            </w:pPr>
            <w:r w:rsidRPr="005A6485">
              <w:rPr>
                <w:rFonts w:ascii="Arial" w:hAnsi="Arial" w:cs="Arial"/>
                <w:b/>
                <w:sz w:val="24"/>
                <w:szCs w:val="24"/>
              </w:rPr>
              <w:t xml:space="preserve">Cyfarfod a dyddiad: </w:t>
            </w:r>
            <w:r w:rsidRPr="005A6485">
              <w:rPr>
                <w:rFonts w:ascii="Arial" w:hAnsi="Arial" w:cs="Arial"/>
                <w:b/>
                <w:sz w:val="24"/>
                <w:szCs w:val="24"/>
              </w:rPr>
              <w:br/>
            </w:r>
            <w:r w:rsidR="00EB29D6" w:rsidRPr="005A6485">
              <w:rPr>
                <w:rFonts w:ascii="Arial" w:hAnsi="Arial" w:cs="Arial"/>
                <w:b/>
                <w:sz w:val="24"/>
                <w:szCs w:val="24"/>
              </w:rPr>
              <w:t>Meeting and date:</w:t>
            </w:r>
          </w:p>
        </w:tc>
        <w:tc>
          <w:tcPr>
            <w:tcW w:w="7655" w:type="dxa"/>
            <w:gridSpan w:val="7"/>
          </w:tcPr>
          <w:p w:rsidR="002C453B" w:rsidRDefault="00331EEF" w:rsidP="00331EEF">
            <w:pPr>
              <w:rPr>
                <w:rFonts w:ascii="Arial" w:hAnsi="Arial" w:cs="Arial"/>
                <w:sz w:val="24"/>
                <w:szCs w:val="24"/>
              </w:rPr>
            </w:pPr>
            <w:r w:rsidRPr="00331EEF">
              <w:rPr>
                <w:rFonts w:ascii="Arial" w:hAnsi="Arial" w:cs="Arial"/>
                <w:sz w:val="24"/>
                <w:szCs w:val="24"/>
              </w:rPr>
              <w:t xml:space="preserve">Health Board </w:t>
            </w:r>
          </w:p>
          <w:p w:rsidR="00EB29D6" w:rsidRPr="00331EEF" w:rsidRDefault="002C453B" w:rsidP="002C453B">
            <w:pPr>
              <w:rPr>
                <w:rFonts w:ascii="Arial" w:hAnsi="Arial" w:cs="Arial"/>
                <w:sz w:val="24"/>
                <w:szCs w:val="24"/>
              </w:rPr>
            </w:pPr>
            <w:r>
              <w:rPr>
                <w:rFonts w:ascii="Arial" w:hAnsi="Arial" w:cs="Arial"/>
                <w:sz w:val="24"/>
                <w:szCs w:val="24"/>
              </w:rPr>
              <w:t>24</w:t>
            </w:r>
            <w:r w:rsidRPr="002C453B">
              <w:rPr>
                <w:rFonts w:ascii="Arial" w:hAnsi="Arial" w:cs="Arial"/>
                <w:sz w:val="24"/>
                <w:szCs w:val="24"/>
                <w:vertAlign w:val="superscript"/>
              </w:rPr>
              <w:t>th</w:t>
            </w:r>
            <w:r>
              <w:rPr>
                <w:rFonts w:ascii="Arial" w:hAnsi="Arial" w:cs="Arial"/>
                <w:sz w:val="24"/>
                <w:szCs w:val="24"/>
              </w:rPr>
              <w:t xml:space="preserve"> September 2020</w:t>
            </w:r>
          </w:p>
        </w:tc>
      </w:tr>
      <w:tr w:rsidR="004150D4" w:rsidRPr="005A6485" w:rsidTr="005A6485">
        <w:tc>
          <w:tcPr>
            <w:tcW w:w="3261" w:type="dxa"/>
            <w:gridSpan w:val="2"/>
            <w:shd w:val="clear" w:color="auto" w:fill="DEEAF6" w:themeFill="accent1" w:themeFillTint="33"/>
          </w:tcPr>
          <w:p w:rsidR="00EB29D6" w:rsidRPr="005A6485" w:rsidRDefault="004150D4" w:rsidP="00014305">
            <w:pPr>
              <w:rPr>
                <w:rFonts w:ascii="Arial" w:hAnsi="Arial" w:cs="Arial"/>
                <w:b/>
                <w:sz w:val="24"/>
                <w:szCs w:val="24"/>
              </w:rPr>
            </w:pPr>
            <w:r w:rsidRPr="005A6485">
              <w:rPr>
                <w:rFonts w:ascii="Arial" w:hAnsi="Arial" w:cs="Arial"/>
                <w:b/>
                <w:sz w:val="24"/>
                <w:szCs w:val="24"/>
              </w:rPr>
              <w:t>Cyhoeddus neu Breifat:</w:t>
            </w:r>
            <w:r w:rsidRPr="005A6485">
              <w:rPr>
                <w:rFonts w:ascii="Arial" w:hAnsi="Arial" w:cs="Arial"/>
                <w:b/>
                <w:sz w:val="24"/>
                <w:szCs w:val="24"/>
              </w:rPr>
              <w:br/>
            </w:r>
            <w:r w:rsidR="00014305" w:rsidRPr="005A6485">
              <w:rPr>
                <w:rFonts w:ascii="Arial" w:hAnsi="Arial" w:cs="Arial"/>
                <w:b/>
                <w:sz w:val="24"/>
                <w:szCs w:val="24"/>
              </w:rPr>
              <w:t>Public or Private</w:t>
            </w:r>
            <w:r w:rsidR="00EB29D6" w:rsidRPr="005A6485">
              <w:rPr>
                <w:rFonts w:ascii="Arial" w:hAnsi="Arial" w:cs="Arial"/>
                <w:b/>
                <w:sz w:val="24"/>
                <w:szCs w:val="24"/>
              </w:rPr>
              <w:t>:</w:t>
            </w:r>
          </w:p>
        </w:tc>
        <w:tc>
          <w:tcPr>
            <w:tcW w:w="7655" w:type="dxa"/>
            <w:gridSpan w:val="7"/>
          </w:tcPr>
          <w:p w:rsidR="00EB29D6" w:rsidRPr="00331EEF" w:rsidRDefault="00331EEF" w:rsidP="00331EEF">
            <w:pPr>
              <w:rPr>
                <w:rFonts w:ascii="Arial" w:hAnsi="Arial" w:cs="Arial"/>
                <w:sz w:val="24"/>
                <w:szCs w:val="24"/>
              </w:rPr>
            </w:pPr>
            <w:r w:rsidRPr="00331EEF">
              <w:rPr>
                <w:rFonts w:ascii="Arial" w:hAnsi="Arial" w:cs="Arial"/>
                <w:sz w:val="24"/>
                <w:szCs w:val="24"/>
              </w:rPr>
              <w:t>Public</w:t>
            </w:r>
          </w:p>
        </w:tc>
      </w:tr>
      <w:tr w:rsidR="004150D4" w:rsidRPr="005A6485" w:rsidTr="005A6485">
        <w:tc>
          <w:tcPr>
            <w:tcW w:w="3261" w:type="dxa"/>
            <w:gridSpan w:val="2"/>
            <w:shd w:val="clear" w:color="auto" w:fill="DEEAF6" w:themeFill="accent1" w:themeFillTint="33"/>
          </w:tcPr>
          <w:p w:rsidR="00EB29D6" w:rsidRPr="005A6485" w:rsidRDefault="004150D4" w:rsidP="00331EEF">
            <w:pPr>
              <w:rPr>
                <w:rFonts w:ascii="Arial" w:hAnsi="Arial" w:cs="Arial"/>
                <w:b/>
                <w:sz w:val="24"/>
                <w:szCs w:val="24"/>
              </w:rPr>
            </w:pPr>
            <w:r w:rsidRPr="005A6485">
              <w:rPr>
                <w:rFonts w:ascii="Arial" w:hAnsi="Arial" w:cs="Arial"/>
                <w:b/>
                <w:sz w:val="24"/>
                <w:szCs w:val="24"/>
              </w:rPr>
              <w:t xml:space="preserve">Teitl yr Adroddiad </w:t>
            </w:r>
            <w:r w:rsidRPr="005A6485">
              <w:rPr>
                <w:rFonts w:ascii="Arial" w:hAnsi="Arial" w:cs="Arial"/>
                <w:b/>
                <w:sz w:val="24"/>
                <w:szCs w:val="24"/>
              </w:rPr>
              <w:br/>
            </w:r>
            <w:r w:rsidR="00EB29D6" w:rsidRPr="005A6485">
              <w:rPr>
                <w:rFonts w:ascii="Arial" w:hAnsi="Arial" w:cs="Arial"/>
                <w:b/>
                <w:sz w:val="24"/>
                <w:szCs w:val="24"/>
              </w:rPr>
              <w:t>Report Title:</w:t>
            </w:r>
          </w:p>
        </w:tc>
        <w:tc>
          <w:tcPr>
            <w:tcW w:w="7655" w:type="dxa"/>
            <w:gridSpan w:val="7"/>
            <w:shd w:val="clear" w:color="auto" w:fill="FFFFFF" w:themeFill="background1"/>
          </w:tcPr>
          <w:p w:rsidR="00EB29D6" w:rsidRPr="005A6485" w:rsidRDefault="00331EEF" w:rsidP="00331EEF">
            <w:pPr>
              <w:rPr>
                <w:rFonts w:ascii="Arial" w:hAnsi="Arial" w:cs="Arial"/>
                <w:sz w:val="24"/>
                <w:szCs w:val="24"/>
              </w:rPr>
            </w:pPr>
            <w:r>
              <w:rPr>
                <w:rFonts w:ascii="Arial" w:hAnsi="Arial" w:cs="Arial"/>
                <w:sz w:val="24"/>
                <w:szCs w:val="24"/>
              </w:rPr>
              <w:t>Special Measures update</w:t>
            </w:r>
          </w:p>
        </w:tc>
      </w:tr>
      <w:tr w:rsidR="004150D4" w:rsidRPr="005A6485" w:rsidTr="005A6485">
        <w:tc>
          <w:tcPr>
            <w:tcW w:w="3261" w:type="dxa"/>
            <w:gridSpan w:val="2"/>
            <w:shd w:val="clear" w:color="auto" w:fill="DEEAF6" w:themeFill="accent1" w:themeFillTint="33"/>
          </w:tcPr>
          <w:p w:rsidR="00EB29D6" w:rsidRPr="005A6485" w:rsidRDefault="004150D4" w:rsidP="00331EEF">
            <w:pPr>
              <w:rPr>
                <w:rFonts w:ascii="Arial" w:hAnsi="Arial" w:cs="Arial"/>
                <w:b/>
                <w:sz w:val="24"/>
                <w:szCs w:val="24"/>
              </w:rPr>
            </w:pPr>
            <w:r w:rsidRPr="005A6485">
              <w:rPr>
                <w:rFonts w:ascii="Arial" w:hAnsi="Arial" w:cs="Arial"/>
                <w:b/>
                <w:sz w:val="24"/>
                <w:szCs w:val="24"/>
              </w:rPr>
              <w:t>Cyfarwyddwr Cyfrifol</w:t>
            </w:r>
            <w:r w:rsidR="001A24AB" w:rsidRPr="005A6485">
              <w:rPr>
                <w:rFonts w:ascii="Arial" w:hAnsi="Arial" w:cs="Arial"/>
                <w:b/>
                <w:sz w:val="24"/>
                <w:szCs w:val="24"/>
              </w:rPr>
              <w:t>:</w:t>
            </w:r>
            <w:r w:rsidRPr="005A6485">
              <w:rPr>
                <w:rFonts w:ascii="Arial" w:hAnsi="Arial" w:cs="Arial"/>
                <w:b/>
                <w:sz w:val="24"/>
                <w:szCs w:val="24"/>
              </w:rPr>
              <w:br/>
            </w:r>
            <w:r w:rsidR="00745DE2" w:rsidRPr="005A6485">
              <w:rPr>
                <w:rFonts w:ascii="Arial" w:hAnsi="Arial" w:cs="Arial"/>
                <w:b/>
                <w:sz w:val="24"/>
                <w:szCs w:val="24"/>
              </w:rPr>
              <w:t>Responsible</w:t>
            </w:r>
            <w:r w:rsidR="00EB29D6" w:rsidRPr="005A6485">
              <w:rPr>
                <w:rFonts w:ascii="Arial" w:hAnsi="Arial" w:cs="Arial"/>
                <w:b/>
                <w:sz w:val="24"/>
                <w:szCs w:val="24"/>
              </w:rPr>
              <w:t xml:space="preserve"> Director:</w:t>
            </w:r>
          </w:p>
        </w:tc>
        <w:tc>
          <w:tcPr>
            <w:tcW w:w="7655" w:type="dxa"/>
            <w:gridSpan w:val="7"/>
          </w:tcPr>
          <w:p w:rsidR="00EB29D6" w:rsidRPr="005A6485" w:rsidRDefault="005D3802" w:rsidP="00331EEF">
            <w:pPr>
              <w:rPr>
                <w:rFonts w:ascii="Arial" w:hAnsi="Arial" w:cs="Arial"/>
                <w:sz w:val="24"/>
                <w:szCs w:val="24"/>
              </w:rPr>
            </w:pPr>
            <w:r>
              <w:rPr>
                <w:rFonts w:ascii="Arial" w:hAnsi="Arial" w:cs="Arial"/>
                <w:sz w:val="24"/>
                <w:szCs w:val="24"/>
              </w:rPr>
              <w:t>Gill Harris, Acting</w:t>
            </w:r>
            <w:r w:rsidR="00331EEF">
              <w:rPr>
                <w:rFonts w:ascii="Arial" w:hAnsi="Arial" w:cs="Arial"/>
                <w:sz w:val="24"/>
                <w:szCs w:val="24"/>
              </w:rPr>
              <w:t xml:space="preserve"> Chief Executive</w:t>
            </w:r>
          </w:p>
        </w:tc>
      </w:tr>
      <w:tr w:rsidR="004150D4" w:rsidRPr="005A6485" w:rsidTr="005A6485">
        <w:tc>
          <w:tcPr>
            <w:tcW w:w="3261" w:type="dxa"/>
            <w:gridSpan w:val="2"/>
            <w:shd w:val="clear" w:color="auto" w:fill="DEEAF6" w:themeFill="accent1" w:themeFillTint="33"/>
          </w:tcPr>
          <w:p w:rsidR="00EB29D6" w:rsidRPr="005A6485" w:rsidRDefault="004150D4" w:rsidP="00331EEF">
            <w:pPr>
              <w:rPr>
                <w:rFonts w:ascii="Arial" w:hAnsi="Arial" w:cs="Arial"/>
                <w:b/>
                <w:sz w:val="24"/>
                <w:szCs w:val="24"/>
              </w:rPr>
            </w:pPr>
            <w:r w:rsidRPr="005A6485">
              <w:rPr>
                <w:rFonts w:ascii="Arial" w:hAnsi="Arial" w:cs="Arial"/>
                <w:b/>
                <w:sz w:val="24"/>
                <w:szCs w:val="24"/>
              </w:rPr>
              <w:t>Awdur yr Adroddiad</w:t>
            </w:r>
            <w:r w:rsidRPr="005A6485">
              <w:rPr>
                <w:rFonts w:ascii="Arial" w:hAnsi="Arial" w:cs="Arial"/>
                <w:b/>
                <w:sz w:val="24"/>
                <w:szCs w:val="24"/>
              </w:rPr>
              <w:br/>
            </w:r>
            <w:r w:rsidR="00EB29D6" w:rsidRPr="005A6485">
              <w:rPr>
                <w:rFonts w:ascii="Arial" w:hAnsi="Arial" w:cs="Arial"/>
                <w:b/>
                <w:sz w:val="24"/>
                <w:szCs w:val="24"/>
              </w:rPr>
              <w:t>Report Author:</w:t>
            </w:r>
          </w:p>
        </w:tc>
        <w:tc>
          <w:tcPr>
            <w:tcW w:w="7655" w:type="dxa"/>
            <w:gridSpan w:val="7"/>
          </w:tcPr>
          <w:p w:rsidR="00EB29D6" w:rsidRPr="005A6485" w:rsidRDefault="00331EEF" w:rsidP="00331EEF">
            <w:pPr>
              <w:rPr>
                <w:rFonts w:ascii="Arial" w:hAnsi="Arial" w:cs="Arial"/>
                <w:sz w:val="24"/>
                <w:szCs w:val="24"/>
              </w:rPr>
            </w:pPr>
            <w:r>
              <w:rPr>
                <w:rFonts w:ascii="Arial" w:hAnsi="Arial" w:cs="Arial"/>
                <w:sz w:val="24"/>
                <w:szCs w:val="24"/>
              </w:rPr>
              <w:t>Liz Jones, Assistant Director, Corporate Governance</w:t>
            </w:r>
          </w:p>
        </w:tc>
      </w:tr>
      <w:tr w:rsidR="004150D4" w:rsidRPr="005A6485" w:rsidTr="005A6485">
        <w:tc>
          <w:tcPr>
            <w:tcW w:w="3261" w:type="dxa"/>
            <w:gridSpan w:val="2"/>
            <w:shd w:val="clear" w:color="auto" w:fill="DEEAF6" w:themeFill="accent1" w:themeFillTint="33"/>
          </w:tcPr>
          <w:p w:rsidR="00EB29D6" w:rsidRPr="005A6485" w:rsidRDefault="004150D4" w:rsidP="00331EEF">
            <w:pPr>
              <w:rPr>
                <w:rFonts w:ascii="Arial" w:hAnsi="Arial" w:cs="Arial"/>
                <w:b/>
                <w:sz w:val="24"/>
                <w:szCs w:val="24"/>
              </w:rPr>
            </w:pPr>
            <w:r w:rsidRPr="005A6485">
              <w:rPr>
                <w:rFonts w:ascii="Arial" w:hAnsi="Arial" w:cs="Arial"/>
                <w:b/>
                <w:sz w:val="24"/>
                <w:szCs w:val="24"/>
              </w:rPr>
              <w:t>Craffu blaenorol:</w:t>
            </w:r>
            <w:r w:rsidRPr="005A6485">
              <w:rPr>
                <w:rFonts w:ascii="Arial" w:hAnsi="Arial" w:cs="Arial"/>
                <w:b/>
                <w:sz w:val="24"/>
                <w:szCs w:val="24"/>
              </w:rPr>
              <w:br/>
            </w:r>
            <w:r w:rsidR="00745DE2" w:rsidRPr="005A6485">
              <w:rPr>
                <w:rFonts w:ascii="Arial" w:hAnsi="Arial" w:cs="Arial"/>
                <w:b/>
                <w:sz w:val="24"/>
                <w:szCs w:val="24"/>
              </w:rPr>
              <w:t>Prior Scrutiny</w:t>
            </w:r>
            <w:r w:rsidR="00EB29D6" w:rsidRPr="005A6485">
              <w:rPr>
                <w:rFonts w:ascii="Arial" w:hAnsi="Arial" w:cs="Arial"/>
                <w:b/>
                <w:sz w:val="24"/>
                <w:szCs w:val="24"/>
              </w:rPr>
              <w:t>:</w:t>
            </w:r>
          </w:p>
        </w:tc>
        <w:tc>
          <w:tcPr>
            <w:tcW w:w="7655" w:type="dxa"/>
            <w:gridSpan w:val="7"/>
          </w:tcPr>
          <w:p w:rsidR="00EB29D6" w:rsidRPr="00331EEF" w:rsidRDefault="00331EEF" w:rsidP="005578EC">
            <w:pPr>
              <w:rPr>
                <w:rFonts w:ascii="Arial" w:hAnsi="Arial" w:cs="Arial"/>
                <w:sz w:val="24"/>
                <w:szCs w:val="24"/>
              </w:rPr>
            </w:pPr>
            <w:r>
              <w:rPr>
                <w:rFonts w:ascii="Arial" w:hAnsi="Arial" w:cs="Arial"/>
                <w:sz w:val="24"/>
                <w:szCs w:val="24"/>
              </w:rPr>
              <w:t>Executive Team</w:t>
            </w:r>
          </w:p>
        </w:tc>
      </w:tr>
      <w:tr w:rsidR="004150D4" w:rsidRPr="005A6485" w:rsidTr="005A6485">
        <w:tc>
          <w:tcPr>
            <w:tcW w:w="3261" w:type="dxa"/>
            <w:gridSpan w:val="2"/>
            <w:shd w:val="clear" w:color="auto" w:fill="DEEAF6" w:themeFill="accent1" w:themeFillTint="33"/>
          </w:tcPr>
          <w:p w:rsidR="004150D4" w:rsidRPr="005A6485" w:rsidRDefault="004150D4" w:rsidP="00331EEF">
            <w:pPr>
              <w:rPr>
                <w:rFonts w:ascii="Arial" w:hAnsi="Arial" w:cs="Arial"/>
                <w:b/>
                <w:sz w:val="24"/>
                <w:szCs w:val="24"/>
              </w:rPr>
            </w:pPr>
            <w:r w:rsidRPr="005A6485">
              <w:rPr>
                <w:rFonts w:ascii="Arial" w:hAnsi="Arial" w:cs="Arial"/>
                <w:b/>
                <w:sz w:val="24"/>
                <w:szCs w:val="24"/>
              </w:rPr>
              <w:t xml:space="preserve">Atodiadau </w:t>
            </w:r>
          </w:p>
          <w:p w:rsidR="00AC1322" w:rsidRPr="005A6485" w:rsidRDefault="00E44533" w:rsidP="00331EEF">
            <w:pPr>
              <w:rPr>
                <w:rFonts w:ascii="Arial" w:hAnsi="Arial" w:cs="Arial"/>
                <w:b/>
                <w:sz w:val="24"/>
                <w:szCs w:val="24"/>
              </w:rPr>
            </w:pPr>
            <w:r w:rsidRPr="005A6485">
              <w:rPr>
                <w:rFonts w:ascii="Arial" w:hAnsi="Arial" w:cs="Arial"/>
                <w:b/>
                <w:sz w:val="24"/>
                <w:szCs w:val="24"/>
              </w:rPr>
              <w:t>Appendices</w:t>
            </w:r>
            <w:r w:rsidR="00AC1322" w:rsidRPr="005A6485">
              <w:rPr>
                <w:rFonts w:ascii="Arial" w:hAnsi="Arial" w:cs="Arial"/>
                <w:b/>
                <w:sz w:val="24"/>
                <w:szCs w:val="24"/>
              </w:rPr>
              <w:t>:</w:t>
            </w:r>
          </w:p>
        </w:tc>
        <w:tc>
          <w:tcPr>
            <w:tcW w:w="7655" w:type="dxa"/>
            <w:gridSpan w:val="7"/>
          </w:tcPr>
          <w:p w:rsidR="00AC1322" w:rsidRPr="007E39EB" w:rsidRDefault="007E39EB" w:rsidP="00EB29D6">
            <w:pPr>
              <w:rPr>
                <w:rFonts w:ascii="Arial" w:hAnsi="Arial" w:cs="Arial"/>
                <w:sz w:val="24"/>
                <w:szCs w:val="24"/>
              </w:rPr>
            </w:pPr>
            <w:r>
              <w:rPr>
                <w:rFonts w:ascii="Arial" w:hAnsi="Arial" w:cs="Arial"/>
                <w:sz w:val="24"/>
                <w:szCs w:val="24"/>
              </w:rPr>
              <w:t>Special Measures Improvement Framework (2019)</w:t>
            </w:r>
          </w:p>
        </w:tc>
      </w:tr>
      <w:tr w:rsidR="00EB29D6" w:rsidRPr="005A6485" w:rsidTr="005A6485">
        <w:tc>
          <w:tcPr>
            <w:tcW w:w="10916" w:type="dxa"/>
            <w:gridSpan w:val="9"/>
            <w:shd w:val="clear" w:color="auto" w:fill="DEEAF6" w:themeFill="accent1" w:themeFillTint="33"/>
          </w:tcPr>
          <w:p w:rsidR="00EB29D6" w:rsidRPr="005A6485" w:rsidRDefault="005A6485" w:rsidP="005A6485">
            <w:pPr>
              <w:rPr>
                <w:rFonts w:ascii="Arial" w:hAnsi="Arial" w:cs="Arial"/>
                <w:b/>
                <w:sz w:val="24"/>
                <w:szCs w:val="24"/>
              </w:rPr>
            </w:pPr>
            <w:r>
              <w:rPr>
                <w:rFonts w:ascii="Arial" w:hAnsi="Arial" w:cs="Arial"/>
                <w:b/>
                <w:sz w:val="24"/>
                <w:szCs w:val="24"/>
              </w:rPr>
              <w:t xml:space="preserve">Argymhelliad / </w:t>
            </w:r>
            <w:r w:rsidR="00CB1B4D" w:rsidRPr="005A6485">
              <w:rPr>
                <w:rFonts w:ascii="Arial" w:hAnsi="Arial" w:cs="Arial"/>
                <w:b/>
                <w:sz w:val="24"/>
                <w:szCs w:val="24"/>
              </w:rPr>
              <w:t>Recommendation</w:t>
            </w:r>
            <w:r w:rsidR="0058536B" w:rsidRPr="005A6485">
              <w:rPr>
                <w:rFonts w:ascii="Arial" w:hAnsi="Arial" w:cs="Arial"/>
                <w:b/>
                <w:sz w:val="24"/>
                <w:szCs w:val="24"/>
              </w:rPr>
              <w:t>:</w:t>
            </w:r>
          </w:p>
        </w:tc>
      </w:tr>
      <w:tr w:rsidR="00D0224E" w:rsidRPr="005A6485" w:rsidTr="005A6485">
        <w:tc>
          <w:tcPr>
            <w:tcW w:w="10916" w:type="dxa"/>
            <w:gridSpan w:val="9"/>
            <w:shd w:val="clear" w:color="auto" w:fill="FFFFFF" w:themeFill="background1"/>
          </w:tcPr>
          <w:p w:rsidR="00331EEF" w:rsidRDefault="00331EEF" w:rsidP="00E44533">
            <w:pPr>
              <w:rPr>
                <w:rFonts w:ascii="Arial" w:hAnsi="Arial" w:cs="Arial"/>
                <w:sz w:val="24"/>
                <w:szCs w:val="24"/>
              </w:rPr>
            </w:pPr>
          </w:p>
          <w:p w:rsidR="00D0224E" w:rsidRDefault="00331EEF" w:rsidP="00E44533">
            <w:pPr>
              <w:rPr>
                <w:rFonts w:ascii="Arial" w:hAnsi="Arial" w:cs="Arial"/>
                <w:sz w:val="24"/>
                <w:szCs w:val="24"/>
              </w:rPr>
            </w:pPr>
            <w:r>
              <w:rPr>
                <w:rFonts w:ascii="Arial" w:hAnsi="Arial" w:cs="Arial"/>
                <w:sz w:val="24"/>
                <w:szCs w:val="24"/>
              </w:rPr>
              <w:t>It is recommended that the Board notes this update.</w:t>
            </w:r>
          </w:p>
          <w:p w:rsidR="00331EEF" w:rsidRPr="00331EEF" w:rsidRDefault="00331EEF" w:rsidP="00E44533">
            <w:pPr>
              <w:rPr>
                <w:rFonts w:ascii="Arial" w:hAnsi="Arial" w:cs="Arial"/>
                <w:sz w:val="24"/>
                <w:szCs w:val="24"/>
              </w:rPr>
            </w:pPr>
          </w:p>
        </w:tc>
      </w:tr>
      <w:tr w:rsidR="007E00A8" w:rsidRPr="005A6485" w:rsidTr="005A6485">
        <w:tc>
          <w:tcPr>
            <w:tcW w:w="10916" w:type="dxa"/>
            <w:gridSpan w:val="9"/>
            <w:shd w:val="clear" w:color="auto" w:fill="DEEAF6" w:themeFill="accent1" w:themeFillTint="33"/>
          </w:tcPr>
          <w:p w:rsidR="007E00A8" w:rsidRPr="005A6485" w:rsidRDefault="00BF0823" w:rsidP="00BF0823">
            <w:pPr>
              <w:rPr>
                <w:rFonts w:ascii="Arial" w:hAnsi="Arial" w:cs="Arial"/>
                <w:sz w:val="24"/>
                <w:szCs w:val="24"/>
              </w:rPr>
            </w:pPr>
            <w:r>
              <w:rPr>
                <w:rFonts w:ascii="Arial" w:hAnsi="Arial" w:cs="Arial"/>
                <w:sz w:val="24"/>
                <w:szCs w:val="24"/>
              </w:rPr>
              <w:t xml:space="preserve">Please tick as appropriate </w:t>
            </w:r>
          </w:p>
        </w:tc>
      </w:tr>
      <w:tr w:rsidR="004150D4" w:rsidRPr="005A6485" w:rsidTr="005A6485">
        <w:tc>
          <w:tcPr>
            <w:tcW w:w="2940" w:type="dxa"/>
            <w:shd w:val="clear" w:color="auto" w:fill="DEEAF6" w:themeFill="accent1" w:themeFillTint="33"/>
          </w:tcPr>
          <w:p w:rsidR="004150D4" w:rsidRPr="005A6485" w:rsidRDefault="004150D4" w:rsidP="004150D4">
            <w:pPr>
              <w:rPr>
                <w:rFonts w:ascii="Arial" w:hAnsi="Arial" w:cs="Arial"/>
                <w:b/>
                <w:sz w:val="24"/>
                <w:szCs w:val="24"/>
              </w:rPr>
            </w:pPr>
            <w:r w:rsidRPr="005A6485">
              <w:rPr>
                <w:rFonts w:ascii="Arial" w:hAnsi="Arial" w:cs="Arial"/>
                <w:b/>
                <w:sz w:val="24"/>
                <w:szCs w:val="24"/>
              </w:rPr>
              <w:t>Ar gyfer</w:t>
            </w:r>
          </w:p>
          <w:p w:rsidR="00CB1B4D" w:rsidRPr="005A6485" w:rsidRDefault="004150D4" w:rsidP="004150D4">
            <w:pPr>
              <w:rPr>
                <w:rFonts w:ascii="Arial" w:hAnsi="Arial" w:cs="Arial"/>
                <w:b/>
                <w:sz w:val="24"/>
                <w:szCs w:val="24"/>
              </w:rPr>
            </w:pPr>
            <w:r w:rsidRPr="005A6485">
              <w:rPr>
                <w:rFonts w:ascii="Arial" w:hAnsi="Arial" w:cs="Arial"/>
                <w:b/>
                <w:sz w:val="24"/>
                <w:szCs w:val="24"/>
              </w:rPr>
              <w:t>penderfyniad /cymeradwyaeth</w:t>
            </w:r>
            <w:r w:rsidRPr="005A6485">
              <w:rPr>
                <w:rFonts w:ascii="Arial" w:hAnsi="Arial" w:cs="Arial"/>
                <w:b/>
                <w:sz w:val="24"/>
                <w:szCs w:val="24"/>
              </w:rPr>
              <w:br/>
            </w:r>
            <w:r w:rsidR="00CB1B4D" w:rsidRPr="005A6485">
              <w:rPr>
                <w:rFonts w:ascii="Arial" w:hAnsi="Arial" w:cs="Arial"/>
                <w:b/>
                <w:sz w:val="24"/>
                <w:szCs w:val="24"/>
              </w:rPr>
              <w:t>For Decision/</w:t>
            </w:r>
          </w:p>
          <w:p w:rsidR="00CB1B4D" w:rsidRPr="005A6485" w:rsidRDefault="009F619D" w:rsidP="004150D4">
            <w:pPr>
              <w:jc w:val="both"/>
              <w:rPr>
                <w:rFonts w:ascii="Arial" w:hAnsi="Arial" w:cs="Arial"/>
                <w:b/>
                <w:sz w:val="24"/>
                <w:szCs w:val="24"/>
              </w:rPr>
            </w:pPr>
            <w:r w:rsidRPr="005A6485">
              <w:rPr>
                <w:rFonts w:ascii="Arial" w:hAnsi="Arial" w:cs="Arial"/>
                <w:b/>
                <w:sz w:val="24"/>
                <w:szCs w:val="24"/>
              </w:rPr>
              <w:t xml:space="preserve">Approval </w:t>
            </w:r>
          </w:p>
        </w:tc>
        <w:tc>
          <w:tcPr>
            <w:tcW w:w="436" w:type="dxa"/>
            <w:gridSpan w:val="2"/>
            <w:shd w:val="clear" w:color="auto" w:fill="auto"/>
          </w:tcPr>
          <w:p w:rsidR="00CB1B4D" w:rsidRPr="005A6485" w:rsidRDefault="00CB1B4D" w:rsidP="004150D4">
            <w:pPr>
              <w:rPr>
                <w:rFonts w:ascii="Arial" w:hAnsi="Arial" w:cs="Arial"/>
                <w:b/>
                <w:sz w:val="24"/>
                <w:szCs w:val="24"/>
              </w:rPr>
            </w:pPr>
          </w:p>
          <w:p w:rsidR="007E00A8" w:rsidRPr="005A6485" w:rsidRDefault="007E00A8" w:rsidP="004150D4">
            <w:pPr>
              <w:rPr>
                <w:rFonts w:ascii="Arial" w:hAnsi="Arial" w:cs="Arial"/>
                <w:b/>
                <w:sz w:val="24"/>
                <w:szCs w:val="24"/>
              </w:rPr>
            </w:pPr>
          </w:p>
        </w:tc>
        <w:tc>
          <w:tcPr>
            <w:tcW w:w="1549" w:type="dxa"/>
            <w:shd w:val="clear" w:color="auto" w:fill="DEEAF6" w:themeFill="accent1" w:themeFillTint="33"/>
          </w:tcPr>
          <w:p w:rsidR="004150D4" w:rsidRPr="005A6485" w:rsidRDefault="004150D4" w:rsidP="004150D4">
            <w:pPr>
              <w:rPr>
                <w:rFonts w:ascii="Arial" w:hAnsi="Arial" w:cs="Arial"/>
                <w:b/>
                <w:sz w:val="24"/>
                <w:szCs w:val="24"/>
              </w:rPr>
            </w:pPr>
            <w:r w:rsidRPr="005A6485">
              <w:rPr>
                <w:rFonts w:ascii="Arial" w:hAnsi="Arial" w:cs="Arial"/>
                <w:b/>
                <w:sz w:val="24"/>
                <w:szCs w:val="24"/>
              </w:rPr>
              <w:t>Ar gyfer Trafodaeth</w:t>
            </w:r>
          </w:p>
          <w:p w:rsidR="00CB1B4D" w:rsidRPr="005A6485" w:rsidRDefault="009F619D" w:rsidP="004150D4">
            <w:pPr>
              <w:rPr>
                <w:rFonts w:ascii="Arial" w:hAnsi="Arial" w:cs="Arial"/>
                <w:b/>
                <w:sz w:val="24"/>
                <w:szCs w:val="24"/>
              </w:rPr>
            </w:pPr>
            <w:r w:rsidRPr="005A6485">
              <w:rPr>
                <w:rFonts w:ascii="Arial" w:hAnsi="Arial" w:cs="Arial"/>
                <w:b/>
                <w:sz w:val="24"/>
                <w:szCs w:val="24"/>
              </w:rPr>
              <w:t>For Discussion</w:t>
            </w:r>
          </w:p>
        </w:tc>
        <w:tc>
          <w:tcPr>
            <w:tcW w:w="420" w:type="dxa"/>
            <w:shd w:val="clear" w:color="auto" w:fill="auto"/>
          </w:tcPr>
          <w:p w:rsidR="00CB1B4D" w:rsidRPr="005A6485" w:rsidRDefault="00CB1B4D" w:rsidP="00D0224E">
            <w:pPr>
              <w:jc w:val="both"/>
              <w:rPr>
                <w:rFonts w:ascii="Arial" w:hAnsi="Arial" w:cs="Arial"/>
                <w:b/>
                <w:sz w:val="24"/>
                <w:szCs w:val="24"/>
              </w:rPr>
            </w:pPr>
          </w:p>
          <w:p w:rsidR="007E00A8" w:rsidRPr="005A6485" w:rsidRDefault="007E00A8" w:rsidP="00D0224E">
            <w:pPr>
              <w:jc w:val="both"/>
              <w:rPr>
                <w:rFonts w:ascii="Arial" w:hAnsi="Arial" w:cs="Arial"/>
                <w:b/>
                <w:sz w:val="24"/>
                <w:szCs w:val="24"/>
              </w:rPr>
            </w:pPr>
          </w:p>
        </w:tc>
        <w:tc>
          <w:tcPr>
            <w:tcW w:w="1890" w:type="dxa"/>
            <w:shd w:val="clear" w:color="auto" w:fill="DEEAF6" w:themeFill="accent1" w:themeFillTint="33"/>
          </w:tcPr>
          <w:p w:rsidR="004150D4" w:rsidRPr="005A6485" w:rsidRDefault="004150D4" w:rsidP="004150D4">
            <w:pPr>
              <w:rPr>
                <w:rFonts w:ascii="Arial" w:hAnsi="Arial" w:cs="Arial"/>
                <w:b/>
                <w:sz w:val="24"/>
                <w:szCs w:val="24"/>
              </w:rPr>
            </w:pPr>
            <w:r w:rsidRPr="005A6485">
              <w:rPr>
                <w:rFonts w:ascii="Arial" w:hAnsi="Arial" w:cs="Arial"/>
                <w:b/>
                <w:sz w:val="24"/>
                <w:szCs w:val="24"/>
              </w:rPr>
              <w:t>Ar gyfer sicrwydd</w:t>
            </w:r>
          </w:p>
          <w:p w:rsidR="00CB1B4D" w:rsidRPr="005A6485" w:rsidRDefault="009F619D" w:rsidP="004150D4">
            <w:pPr>
              <w:rPr>
                <w:rFonts w:ascii="Arial" w:hAnsi="Arial" w:cs="Arial"/>
                <w:b/>
                <w:sz w:val="24"/>
                <w:szCs w:val="24"/>
              </w:rPr>
            </w:pPr>
            <w:r w:rsidRPr="005A6485">
              <w:rPr>
                <w:rFonts w:ascii="Arial" w:hAnsi="Arial" w:cs="Arial"/>
                <w:b/>
                <w:sz w:val="24"/>
                <w:szCs w:val="24"/>
              </w:rPr>
              <w:t>For Assurance</w:t>
            </w:r>
          </w:p>
        </w:tc>
        <w:tc>
          <w:tcPr>
            <w:tcW w:w="525" w:type="dxa"/>
            <w:shd w:val="clear" w:color="auto" w:fill="auto"/>
          </w:tcPr>
          <w:p w:rsidR="00CB1B4D" w:rsidRPr="005A6485" w:rsidRDefault="00CB1B4D" w:rsidP="00D0224E">
            <w:pPr>
              <w:jc w:val="both"/>
              <w:rPr>
                <w:rFonts w:ascii="Arial" w:hAnsi="Arial" w:cs="Arial"/>
                <w:b/>
                <w:sz w:val="24"/>
                <w:szCs w:val="24"/>
              </w:rPr>
            </w:pPr>
          </w:p>
          <w:p w:rsidR="007E00A8" w:rsidRPr="005A6485" w:rsidRDefault="007E00A8" w:rsidP="00D0224E">
            <w:pPr>
              <w:jc w:val="both"/>
              <w:rPr>
                <w:rFonts w:ascii="Arial" w:hAnsi="Arial" w:cs="Arial"/>
                <w:b/>
                <w:sz w:val="24"/>
                <w:szCs w:val="24"/>
              </w:rPr>
            </w:pPr>
          </w:p>
        </w:tc>
        <w:tc>
          <w:tcPr>
            <w:tcW w:w="1617" w:type="dxa"/>
            <w:shd w:val="clear" w:color="auto" w:fill="DEEAF6" w:themeFill="accent1" w:themeFillTint="33"/>
          </w:tcPr>
          <w:p w:rsidR="00CB1B4D" w:rsidRPr="005A6485" w:rsidRDefault="004150D4" w:rsidP="004150D4">
            <w:pPr>
              <w:rPr>
                <w:rFonts w:ascii="Arial" w:hAnsi="Arial" w:cs="Arial"/>
                <w:b/>
                <w:sz w:val="24"/>
                <w:szCs w:val="24"/>
              </w:rPr>
            </w:pPr>
            <w:r w:rsidRPr="005A6485">
              <w:rPr>
                <w:rFonts w:ascii="Arial" w:hAnsi="Arial" w:cs="Arial"/>
                <w:b/>
                <w:sz w:val="24"/>
                <w:szCs w:val="24"/>
              </w:rPr>
              <w:t>Er gwybodaeth</w:t>
            </w:r>
            <w:r w:rsidRPr="005A6485">
              <w:rPr>
                <w:rFonts w:ascii="Arial" w:hAnsi="Arial" w:cs="Arial"/>
                <w:b/>
                <w:sz w:val="24"/>
                <w:szCs w:val="24"/>
              </w:rPr>
              <w:br/>
            </w:r>
            <w:r w:rsidR="009F619D" w:rsidRPr="005A6485">
              <w:rPr>
                <w:rFonts w:ascii="Arial" w:hAnsi="Arial" w:cs="Arial"/>
                <w:b/>
                <w:sz w:val="24"/>
                <w:szCs w:val="24"/>
              </w:rPr>
              <w:t>For Information</w:t>
            </w:r>
          </w:p>
        </w:tc>
        <w:tc>
          <w:tcPr>
            <w:tcW w:w="1539" w:type="dxa"/>
            <w:shd w:val="clear" w:color="auto" w:fill="auto"/>
          </w:tcPr>
          <w:p w:rsidR="00CB1B4D" w:rsidRPr="005A6485" w:rsidRDefault="00CB1B4D" w:rsidP="00D0224E">
            <w:pPr>
              <w:jc w:val="both"/>
              <w:rPr>
                <w:rFonts w:ascii="Arial" w:hAnsi="Arial" w:cs="Arial"/>
                <w:b/>
                <w:sz w:val="24"/>
                <w:szCs w:val="24"/>
              </w:rPr>
            </w:pPr>
          </w:p>
          <w:p w:rsidR="007E00A8" w:rsidRPr="005A6485" w:rsidRDefault="00331EEF" w:rsidP="00D0224E">
            <w:pPr>
              <w:jc w:val="both"/>
              <w:rPr>
                <w:rFonts w:ascii="Arial" w:hAnsi="Arial" w:cs="Arial"/>
                <w:b/>
                <w:sz w:val="24"/>
                <w:szCs w:val="24"/>
              </w:rPr>
            </w:pPr>
            <w:r>
              <w:rPr>
                <w:rFonts w:ascii="Arial" w:hAnsi="Arial" w:cs="Arial"/>
                <w:b/>
                <w:sz w:val="24"/>
                <w:szCs w:val="24"/>
              </w:rPr>
              <w:t>x</w:t>
            </w:r>
          </w:p>
        </w:tc>
      </w:tr>
      <w:tr w:rsidR="00D0224E" w:rsidRPr="005A6485" w:rsidTr="005A6485">
        <w:tc>
          <w:tcPr>
            <w:tcW w:w="10916" w:type="dxa"/>
            <w:gridSpan w:val="9"/>
            <w:shd w:val="clear" w:color="auto" w:fill="DEEAF6" w:themeFill="accent1" w:themeFillTint="33"/>
          </w:tcPr>
          <w:p w:rsidR="00D0224E" w:rsidRPr="005A6485" w:rsidRDefault="00CB1B4D" w:rsidP="00745DE2">
            <w:pPr>
              <w:pStyle w:val="Body"/>
              <w:rPr>
                <w:rFonts w:ascii="Arial" w:hAnsi="Arial" w:cs="Arial"/>
                <w:b/>
                <w:sz w:val="24"/>
                <w:szCs w:val="24"/>
              </w:rPr>
            </w:pPr>
            <w:r w:rsidRPr="005A6485">
              <w:rPr>
                <w:rFonts w:ascii="Arial" w:hAnsi="Arial" w:cs="Arial"/>
                <w:b/>
                <w:sz w:val="24"/>
                <w:szCs w:val="24"/>
              </w:rPr>
              <w:t>S</w:t>
            </w:r>
            <w:r w:rsidR="004150D4" w:rsidRPr="005A6485">
              <w:rPr>
                <w:rFonts w:ascii="Arial" w:hAnsi="Arial" w:cs="Arial"/>
                <w:b/>
                <w:sz w:val="24"/>
                <w:szCs w:val="24"/>
              </w:rPr>
              <w:t>efyllfa / S</w:t>
            </w:r>
            <w:r w:rsidRPr="005A6485">
              <w:rPr>
                <w:rFonts w:ascii="Arial" w:hAnsi="Arial" w:cs="Arial"/>
                <w:b/>
                <w:sz w:val="24"/>
                <w:szCs w:val="24"/>
              </w:rPr>
              <w:t>ituation</w:t>
            </w:r>
            <w:r w:rsidR="00D0224E" w:rsidRPr="005A6485">
              <w:rPr>
                <w:rFonts w:ascii="Arial" w:hAnsi="Arial" w:cs="Arial"/>
                <w:b/>
                <w:sz w:val="24"/>
                <w:szCs w:val="24"/>
              </w:rPr>
              <w:t>:</w:t>
            </w:r>
          </w:p>
        </w:tc>
      </w:tr>
      <w:tr w:rsidR="00EB29D6" w:rsidRPr="005A6485" w:rsidTr="005A6485">
        <w:tc>
          <w:tcPr>
            <w:tcW w:w="10916" w:type="dxa"/>
            <w:gridSpan w:val="9"/>
            <w:shd w:val="clear" w:color="auto" w:fill="auto"/>
          </w:tcPr>
          <w:p w:rsidR="00331EEF" w:rsidRDefault="00331EEF" w:rsidP="00414E1F">
            <w:pPr>
              <w:jc w:val="both"/>
              <w:rPr>
                <w:rFonts w:ascii="Arial" w:hAnsi="Arial" w:cs="Arial"/>
                <w:sz w:val="24"/>
                <w:szCs w:val="24"/>
              </w:rPr>
            </w:pPr>
          </w:p>
          <w:p w:rsidR="00331EEF" w:rsidRDefault="00331EEF" w:rsidP="00F777C3">
            <w:pPr>
              <w:jc w:val="both"/>
              <w:rPr>
                <w:rFonts w:ascii="Arial" w:hAnsi="Arial" w:cs="Arial"/>
                <w:sz w:val="24"/>
                <w:szCs w:val="24"/>
              </w:rPr>
            </w:pPr>
            <w:r>
              <w:rPr>
                <w:rFonts w:ascii="Arial" w:hAnsi="Arial" w:cs="Arial"/>
                <w:sz w:val="24"/>
                <w:szCs w:val="24"/>
              </w:rPr>
              <w:t xml:space="preserve">This paper presents a </w:t>
            </w:r>
            <w:r w:rsidR="00F777C3">
              <w:rPr>
                <w:rFonts w:ascii="Arial" w:hAnsi="Arial" w:cs="Arial"/>
                <w:sz w:val="24"/>
                <w:szCs w:val="24"/>
              </w:rPr>
              <w:t>position statement update on special measures progress to date.</w:t>
            </w:r>
          </w:p>
          <w:p w:rsidR="00F777C3" w:rsidRPr="00331EEF" w:rsidRDefault="00F777C3" w:rsidP="00F777C3">
            <w:pPr>
              <w:jc w:val="both"/>
              <w:rPr>
                <w:rFonts w:ascii="Arial" w:hAnsi="Arial" w:cs="Arial"/>
                <w:sz w:val="24"/>
                <w:szCs w:val="24"/>
              </w:rPr>
            </w:pPr>
          </w:p>
        </w:tc>
      </w:tr>
      <w:tr w:rsidR="00D0224E" w:rsidRPr="005A6485" w:rsidTr="005A6485">
        <w:tc>
          <w:tcPr>
            <w:tcW w:w="10916" w:type="dxa"/>
            <w:gridSpan w:val="9"/>
            <w:shd w:val="clear" w:color="auto" w:fill="DEEAF6" w:themeFill="accent1" w:themeFillTint="33"/>
          </w:tcPr>
          <w:p w:rsidR="00D0224E" w:rsidRPr="005A6485" w:rsidRDefault="004150D4" w:rsidP="00496136">
            <w:pPr>
              <w:pStyle w:val="Body"/>
              <w:shd w:val="clear" w:color="auto" w:fill="DEEAF6" w:themeFill="accent1" w:themeFillTint="33"/>
              <w:rPr>
                <w:rFonts w:ascii="Arial" w:hAnsi="Arial" w:cs="Arial"/>
                <w:b/>
                <w:bCs/>
                <w:sz w:val="24"/>
                <w:szCs w:val="24"/>
              </w:rPr>
            </w:pPr>
            <w:r w:rsidRPr="005A6485">
              <w:rPr>
                <w:rFonts w:ascii="Arial" w:hAnsi="Arial" w:cs="Arial"/>
                <w:b/>
                <w:bCs/>
                <w:sz w:val="24"/>
                <w:szCs w:val="24"/>
              </w:rPr>
              <w:t xml:space="preserve">Cefndir / </w:t>
            </w:r>
            <w:r w:rsidR="00CB1B4D" w:rsidRPr="005A6485">
              <w:rPr>
                <w:rFonts w:ascii="Arial" w:hAnsi="Arial" w:cs="Arial"/>
                <w:b/>
                <w:bCs/>
                <w:sz w:val="24"/>
                <w:szCs w:val="24"/>
              </w:rPr>
              <w:t>Background:</w:t>
            </w:r>
          </w:p>
        </w:tc>
      </w:tr>
      <w:tr w:rsidR="00414E1F" w:rsidRPr="00331EEF" w:rsidTr="005A6485">
        <w:trPr>
          <w:trHeight w:val="416"/>
        </w:trPr>
        <w:tc>
          <w:tcPr>
            <w:tcW w:w="10916" w:type="dxa"/>
            <w:gridSpan w:val="9"/>
            <w:shd w:val="clear" w:color="auto" w:fill="auto"/>
          </w:tcPr>
          <w:p w:rsidR="007E39EB" w:rsidRDefault="007E39EB" w:rsidP="00331EEF">
            <w:pPr>
              <w:pStyle w:val="Default"/>
            </w:pPr>
          </w:p>
          <w:p w:rsidR="00AA4021" w:rsidRPr="00AA4021" w:rsidRDefault="00331EEF" w:rsidP="00AA4021">
            <w:pPr>
              <w:pStyle w:val="Default"/>
            </w:pPr>
            <w:r w:rsidRPr="00AA4021">
              <w:t xml:space="preserve">The Health Board has been in special measures since 2015. During that time a significant amount of work has focussed upon addressing the specific areas in the three Improvement Framework documents which have been </w:t>
            </w:r>
            <w:r w:rsidRPr="00AA4021">
              <w:lastRenderedPageBreak/>
              <w:t>issued</w:t>
            </w:r>
            <w:r w:rsidR="00F777C3">
              <w:t xml:space="preserve"> by Welsh Government</w:t>
            </w:r>
            <w:r w:rsidRPr="00AA4021">
              <w:t xml:space="preserve">. </w:t>
            </w:r>
            <w:r w:rsidR="00F777C3">
              <w:t>Progress r</w:t>
            </w:r>
            <w:r w:rsidRPr="00AA4021">
              <w:t xml:space="preserve">eports have been submitted to Welsh Government in accordance with the specified </w:t>
            </w:r>
            <w:r w:rsidR="00F777C3">
              <w:t xml:space="preserve">milestone </w:t>
            </w:r>
            <w:r w:rsidRPr="00AA4021">
              <w:t xml:space="preserve">reporting requirements. </w:t>
            </w:r>
          </w:p>
          <w:p w:rsidR="00331EEF" w:rsidRPr="00AA4021" w:rsidRDefault="00331EEF" w:rsidP="00F777C3">
            <w:pPr>
              <w:rPr>
                <w:rFonts w:ascii="Arial" w:hAnsi="Arial" w:cs="Arial"/>
                <w:i/>
                <w:sz w:val="24"/>
                <w:szCs w:val="24"/>
              </w:rPr>
            </w:pPr>
          </w:p>
        </w:tc>
      </w:tr>
      <w:tr w:rsidR="00EB29D6" w:rsidRPr="005A6485" w:rsidTr="005A6485">
        <w:tc>
          <w:tcPr>
            <w:tcW w:w="10916" w:type="dxa"/>
            <w:gridSpan w:val="9"/>
            <w:shd w:val="clear" w:color="auto" w:fill="DEEAF6" w:themeFill="accent1" w:themeFillTint="33"/>
          </w:tcPr>
          <w:p w:rsidR="00EB29D6" w:rsidRPr="005A6485" w:rsidRDefault="004150D4" w:rsidP="00331EEF">
            <w:pPr>
              <w:rPr>
                <w:rFonts w:ascii="Arial" w:hAnsi="Arial" w:cs="Arial"/>
                <w:b/>
                <w:sz w:val="24"/>
                <w:szCs w:val="24"/>
              </w:rPr>
            </w:pPr>
            <w:r w:rsidRPr="005A6485">
              <w:rPr>
                <w:rFonts w:ascii="Arial" w:hAnsi="Arial" w:cs="Arial"/>
                <w:b/>
                <w:sz w:val="24"/>
                <w:szCs w:val="24"/>
              </w:rPr>
              <w:lastRenderedPageBreak/>
              <w:t xml:space="preserve">Asesiad / </w:t>
            </w:r>
            <w:r w:rsidR="00CB1B4D" w:rsidRPr="005A6485">
              <w:rPr>
                <w:rFonts w:ascii="Arial" w:hAnsi="Arial" w:cs="Arial"/>
                <w:b/>
                <w:sz w:val="24"/>
                <w:szCs w:val="24"/>
              </w:rPr>
              <w:t>Assessment</w:t>
            </w:r>
            <w:r w:rsidR="007E00A8" w:rsidRPr="005A6485">
              <w:rPr>
                <w:rFonts w:ascii="Arial" w:hAnsi="Arial" w:cs="Arial"/>
                <w:b/>
                <w:sz w:val="24"/>
                <w:szCs w:val="24"/>
              </w:rPr>
              <w:t xml:space="preserve"> &amp; Analysis</w:t>
            </w:r>
          </w:p>
        </w:tc>
      </w:tr>
      <w:tr w:rsidR="00EB29D6" w:rsidRPr="005A6485" w:rsidTr="005A6485">
        <w:tc>
          <w:tcPr>
            <w:tcW w:w="10916" w:type="dxa"/>
            <w:gridSpan w:val="9"/>
            <w:shd w:val="clear" w:color="auto" w:fill="auto"/>
          </w:tcPr>
          <w:p w:rsidR="00F777C3" w:rsidRDefault="00F777C3" w:rsidP="00F777C3">
            <w:pPr>
              <w:rPr>
                <w:rFonts w:ascii="Arial" w:hAnsi="Arial" w:cs="Arial"/>
                <w:sz w:val="24"/>
                <w:szCs w:val="24"/>
              </w:rPr>
            </w:pPr>
          </w:p>
          <w:p w:rsidR="005D7571" w:rsidRDefault="00F777C3" w:rsidP="00F777C3">
            <w:pPr>
              <w:rPr>
                <w:rFonts w:ascii="Arial" w:hAnsi="Arial" w:cs="Arial"/>
                <w:sz w:val="24"/>
                <w:szCs w:val="24"/>
              </w:rPr>
            </w:pPr>
            <w:r w:rsidRPr="00AA4021">
              <w:rPr>
                <w:rFonts w:ascii="Arial" w:hAnsi="Arial" w:cs="Arial"/>
                <w:sz w:val="24"/>
                <w:szCs w:val="24"/>
              </w:rPr>
              <w:t>In recent months, the work of the Health Board has been dominated by the need to respond to the</w:t>
            </w:r>
            <w:r w:rsidR="009E4F03">
              <w:rPr>
                <w:rFonts w:ascii="Arial" w:hAnsi="Arial" w:cs="Arial"/>
                <w:sz w:val="24"/>
                <w:szCs w:val="24"/>
              </w:rPr>
              <w:t xml:space="preserve"> COVID-19</w:t>
            </w:r>
            <w:r w:rsidRPr="00AA4021">
              <w:rPr>
                <w:rFonts w:ascii="Arial" w:hAnsi="Arial" w:cs="Arial"/>
                <w:sz w:val="24"/>
                <w:szCs w:val="24"/>
              </w:rPr>
              <w:t xml:space="preserve"> pandemic. This has been a significant test of governance, leadership, planning and delivery. The response of the Health Board to the pandemic offer</w:t>
            </w:r>
            <w:r w:rsidR="009E4F03">
              <w:rPr>
                <w:rFonts w:ascii="Arial" w:hAnsi="Arial" w:cs="Arial"/>
                <w:sz w:val="24"/>
                <w:szCs w:val="24"/>
              </w:rPr>
              <w:t>ed</w:t>
            </w:r>
            <w:r w:rsidRPr="00AA4021">
              <w:rPr>
                <w:rFonts w:ascii="Arial" w:hAnsi="Arial" w:cs="Arial"/>
                <w:sz w:val="24"/>
                <w:szCs w:val="24"/>
              </w:rPr>
              <w:t xml:space="preserve"> a unique opportunity to reflect on the progress made under special measures and consider what was required to address the pandemic</w:t>
            </w:r>
            <w:r w:rsidR="00725124">
              <w:rPr>
                <w:rFonts w:ascii="Arial" w:hAnsi="Arial" w:cs="Arial"/>
                <w:sz w:val="24"/>
                <w:szCs w:val="24"/>
              </w:rPr>
              <w:t>,</w:t>
            </w:r>
            <w:r w:rsidRPr="00AA4021">
              <w:rPr>
                <w:rFonts w:ascii="Arial" w:hAnsi="Arial" w:cs="Arial"/>
                <w:sz w:val="24"/>
                <w:szCs w:val="24"/>
              </w:rPr>
              <w:t xml:space="preserve"> and how effectively the Board responded. Whilst this reflection is not directly linked to specific special measures requirements, it does allow for an overview of organisational effectiveness to be formed. </w:t>
            </w:r>
          </w:p>
          <w:p w:rsidR="005D7571" w:rsidRDefault="005D7571" w:rsidP="00F777C3">
            <w:pPr>
              <w:rPr>
                <w:rFonts w:ascii="Arial" w:hAnsi="Arial" w:cs="Arial"/>
                <w:sz w:val="24"/>
                <w:szCs w:val="24"/>
              </w:rPr>
            </w:pPr>
          </w:p>
          <w:p w:rsidR="00F777C3" w:rsidRPr="005D7571" w:rsidRDefault="005D7571" w:rsidP="00F777C3">
            <w:pPr>
              <w:rPr>
                <w:rFonts w:ascii="Arial" w:hAnsi="Arial" w:cs="Arial"/>
                <w:sz w:val="24"/>
                <w:szCs w:val="24"/>
              </w:rPr>
            </w:pPr>
            <w:r w:rsidRPr="005D7571">
              <w:rPr>
                <w:rFonts w:ascii="Arial" w:hAnsi="Arial" w:cs="Arial"/>
                <w:sz w:val="24"/>
                <w:szCs w:val="24"/>
              </w:rPr>
              <w:t xml:space="preserve">The actions taken by the Health Board and the achievements secured in responding effectively to the pandemic demonstrate significantly improved organisational alignment and capability. These achievements </w:t>
            </w:r>
            <w:r w:rsidR="00725124">
              <w:rPr>
                <w:rFonts w:ascii="Arial" w:hAnsi="Arial" w:cs="Arial"/>
                <w:sz w:val="24"/>
                <w:szCs w:val="24"/>
              </w:rPr>
              <w:t>reflect</w:t>
            </w:r>
            <w:r w:rsidRPr="005D7571">
              <w:rPr>
                <w:rFonts w:ascii="Arial" w:hAnsi="Arial" w:cs="Arial"/>
                <w:sz w:val="24"/>
                <w:szCs w:val="24"/>
              </w:rPr>
              <w:t xml:space="preserve"> progress made in recent years in critical aspects of organisational effectiveness and align with core elements of the expectations and characteristics which the Health Board is required to demonstrate to meet Part B of the Improvement Framework.</w:t>
            </w:r>
          </w:p>
          <w:p w:rsidR="00F777C3" w:rsidRPr="005D7571" w:rsidRDefault="00F777C3" w:rsidP="00F777C3">
            <w:pPr>
              <w:rPr>
                <w:rFonts w:ascii="Arial" w:hAnsi="Arial" w:cs="Arial"/>
                <w:sz w:val="24"/>
                <w:szCs w:val="24"/>
              </w:rPr>
            </w:pPr>
          </w:p>
          <w:p w:rsidR="00F777C3" w:rsidRDefault="009E4F03" w:rsidP="00F777C3">
            <w:pPr>
              <w:pStyle w:val="Default"/>
            </w:pPr>
            <w:r>
              <w:t>It is reasonable to conclude that over the period of special measures</w:t>
            </w:r>
            <w:r w:rsidR="00F777C3" w:rsidRPr="00AA4021">
              <w:t xml:space="preserve">, the Health Board has demonstrated positive progress across a wide range of areas. Leadership and Governance has </w:t>
            </w:r>
            <w:r>
              <w:t xml:space="preserve">been considerably </w:t>
            </w:r>
            <w:r w:rsidR="00F777C3" w:rsidRPr="00AA4021">
              <w:t>enhanced and</w:t>
            </w:r>
            <w:r w:rsidR="005D7571">
              <w:t>, as alluded to above,</w:t>
            </w:r>
            <w:r w:rsidR="00F777C3" w:rsidRPr="00AA4021">
              <w:t xml:space="preserve"> the Board</w:t>
            </w:r>
            <w:r w:rsidR="005D7571">
              <w:t xml:space="preserve"> believes it</w:t>
            </w:r>
            <w:r w:rsidR="00F777C3" w:rsidRPr="00AA4021">
              <w:t xml:space="preserve"> is now in a position to oversee progression against the expectations set out in Part B of the Improvement Framework</w:t>
            </w:r>
            <w:r w:rsidR="00F777C3">
              <w:t xml:space="preserve"> issued in 2019</w:t>
            </w:r>
            <w:r w:rsidR="00F777C3" w:rsidRPr="00AA4021">
              <w:t xml:space="preserve">. </w:t>
            </w:r>
          </w:p>
          <w:p w:rsidR="00F777C3" w:rsidRDefault="00F777C3" w:rsidP="00F777C3">
            <w:pPr>
              <w:pStyle w:val="Default"/>
            </w:pPr>
          </w:p>
          <w:p w:rsidR="00F777C3" w:rsidRDefault="00F777C3" w:rsidP="00F777C3">
            <w:pPr>
              <w:pStyle w:val="Default"/>
            </w:pPr>
            <w:r w:rsidRPr="00AA4021">
              <w:t xml:space="preserve">The Health Board’s engagement with staff, partners and the public demonstrates </w:t>
            </w:r>
            <w:r w:rsidR="009E4F03">
              <w:t xml:space="preserve">is </w:t>
            </w:r>
            <w:r w:rsidR="00725124">
              <w:t>developing an</w:t>
            </w:r>
            <w:r w:rsidRPr="00AA4021">
              <w:t xml:space="preserve"> increasing maturity and effectiveness, which can now support </w:t>
            </w:r>
            <w:r w:rsidR="000E4FDE">
              <w:t>the</w:t>
            </w:r>
            <w:r w:rsidRPr="00AA4021">
              <w:t xml:space="preserve"> work to define a long term integrated clinical services strategy and the associated transformation of services. </w:t>
            </w:r>
          </w:p>
          <w:p w:rsidR="00F777C3" w:rsidRPr="00AA4021" w:rsidRDefault="00F777C3" w:rsidP="00F777C3">
            <w:pPr>
              <w:pStyle w:val="Default"/>
            </w:pPr>
          </w:p>
          <w:p w:rsidR="00F777C3" w:rsidRDefault="00F777C3" w:rsidP="00F777C3">
            <w:pPr>
              <w:pStyle w:val="Default"/>
            </w:pPr>
            <w:r w:rsidRPr="00AA4021">
              <w:t xml:space="preserve">The Health Board has demonstrated the ability to drive improvement that enables services to be removed from special measures. Maternity services and out of hours services have both achieved this progression and now are subject to the Board’s own ongoing improvement drive. Measures of quality such as responding to concerns and infection prevention and control demonstrate that historical performance issues have been addressed. New initiatives such as the harms dashboard demonstrate a more structured approach to ongoing assurance and improvement. Performance in planned and unscheduled care is however yet to demonstrate sustained improvement. </w:t>
            </w:r>
          </w:p>
          <w:p w:rsidR="00F777C3" w:rsidRDefault="00F777C3" w:rsidP="00F777C3">
            <w:pPr>
              <w:pStyle w:val="Default"/>
            </w:pPr>
          </w:p>
          <w:p w:rsidR="00F777C3" w:rsidRDefault="00F777C3" w:rsidP="00F777C3">
            <w:pPr>
              <w:pStyle w:val="Default"/>
            </w:pPr>
            <w:r w:rsidRPr="00AA4021">
              <w:t>The Health Board has set out its strategy for primary care services and having appointed an Executive Director of Primary and Community Services</w:t>
            </w:r>
            <w:r>
              <w:t>,</w:t>
            </w:r>
            <w:r w:rsidRPr="00AA4021">
              <w:t xml:space="preserve"> is demonstrating improved sustainability of services supported by innovative models of care. </w:t>
            </w:r>
            <w:r w:rsidR="003850DF" w:rsidRPr="005455A9">
              <w:t>It is acknowledged that f</w:t>
            </w:r>
            <w:r w:rsidR="00725124" w:rsidRPr="005455A9">
              <w:t>urther work</w:t>
            </w:r>
            <w:r w:rsidR="003850DF" w:rsidRPr="005455A9">
              <w:t xml:space="preserve"> remains to</w:t>
            </w:r>
            <w:r w:rsidR="00725124" w:rsidRPr="005455A9">
              <w:t xml:space="preserve"> be done on the</w:t>
            </w:r>
            <w:r w:rsidRPr="005455A9">
              <w:t xml:space="preserve"> strategic direction for mental health</w:t>
            </w:r>
            <w:r w:rsidR="00725124" w:rsidRPr="005455A9">
              <w:t>, and</w:t>
            </w:r>
            <w:r w:rsidRPr="005455A9">
              <w:t xml:space="preserve"> services and systems to </w:t>
            </w:r>
            <w:r w:rsidR="003850DF" w:rsidRPr="005455A9">
              <w:t xml:space="preserve">improve </w:t>
            </w:r>
            <w:r w:rsidRPr="005455A9">
              <w:t xml:space="preserve">governance and quality are developing. Leadership </w:t>
            </w:r>
            <w:r w:rsidR="003850DF" w:rsidRPr="005455A9">
              <w:t>is being</w:t>
            </w:r>
            <w:r w:rsidRPr="005455A9">
              <w:t xml:space="preserve"> strengthened,</w:t>
            </w:r>
            <w:r w:rsidRPr="00AA4021">
              <w:t xml:space="preserve"> however absences continue to bring instability. Capacity and capability to transform services is building, with positive partnership working, and there is a clear ambition to make the further improvements required. </w:t>
            </w:r>
          </w:p>
          <w:p w:rsidR="00F777C3" w:rsidRPr="00AA4021" w:rsidRDefault="00F777C3" w:rsidP="00F777C3">
            <w:pPr>
              <w:pStyle w:val="Default"/>
            </w:pPr>
          </w:p>
          <w:p w:rsidR="00F777C3" w:rsidRDefault="00F777C3" w:rsidP="00F777C3">
            <w:pPr>
              <w:pStyle w:val="Default"/>
            </w:pPr>
            <w:r w:rsidRPr="00AA4021">
              <w:t>Progress has been made with elements of strategic planning, including the Living Healthier, Staying Well strategy and supporting plans. The Health Board is about to embark on the development of a long term integrated clinical services strategy which will build on this and provide the framework against which an Integrated Medium Term Plan can be developed. The achievement of a sustainable financial position must be aligned to this development work and the associated transformation of services.</w:t>
            </w:r>
          </w:p>
          <w:p w:rsidR="004A53E5" w:rsidRDefault="004A53E5" w:rsidP="00F777C3">
            <w:pPr>
              <w:pStyle w:val="Default"/>
            </w:pPr>
          </w:p>
          <w:p w:rsidR="00EE5930" w:rsidRDefault="004A53E5" w:rsidP="00F777C3">
            <w:pPr>
              <w:pStyle w:val="Default"/>
            </w:pPr>
            <w:r>
              <w:t>Whilst noting the many examples of progress</w:t>
            </w:r>
            <w:r w:rsidR="005D7571">
              <w:t xml:space="preserve"> that have been covered in greater detail in the previously published milestone reports</w:t>
            </w:r>
            <w:r>
              <w:t xml:space="preserve">, the Board is fully cognisant of those areas where further work is </w:t>
            </w:r>
            <w:r w:rsidR="00EE5930">
              <w:t>needed,</w:t>
            </w:r>
            <w:r w:rsidR="005D7571">
              <w:t xml:space="preserve"> in parallel with the </w:t>
            </w:r>
            <w:r w:rsidR="00286B6C">
              <w:t xml:space="preserve">necessary </w:t>
            </w:r>
            <w:r w:rsidR="005D7571">
              <w:t>re-set in the wake of the initial response to Covid-19. The organisation</w:t>
            </w:r>
            <w:r w:rsidR="00EE5930">
              <w:t xml:space="preserve"> has a strong grip on the specific actions it needs to take to address improvement framework requirements. These actions have been documented and Welsh Government advised. Critical actions include, for example:</w:t>
            </w:r>
          </w:p>
          <w:p w:rsidR="00EE5930" w:rsidRPr="00EE5930" w:rsidRDefault="00EE5930" w:rsidP="00EE5930">
            <w:pPr>
              <w:autoSpaceDE w:val="0"/>
              <w:autoSpaceDN w:val="0"/>
              <w:adjustRightInd w:val="0"/>
              <w:rPr>
                <w:rFonts w:ascii="Arial" w:hAnsi="Arial" w:cs="Arial"/>
                <w:color w:val="000000"/>
                <w:sz w:val="24"/>
                <w:szCs w:val="24"/>
              </w:rPr>
            </w:pPr>
          </w:p>
          <w:p w:rsidR="00EE5930" w:rsidRPr="005D7571" w:rsidRDefault="00EE5930" w:rsidP="00EE5930">
            <w:pPr>
              <w:pStyle w:val="ListParagraph"/>
              <w:numPr>
                <w:ilvl w:val="0"/>
                <w:numId w:val="5"/>
              </w:numPr>
              <w:autoSpaceDE w:val="0"/>
              <w:autoSpaceDN w:val="0"/>
              <w:adjustRightInd w:val="0"/>
              <w:rPr>
                <w:rFonts w:ascii="Arial" w:hAnsi="Arial" w:cs="Arial"/>
                <w:color w:val="000000"/>
                <w:sz w:val="24"/>
                <w:szCs w:val="24"/>
              </w:rPr>
            </w:pPr>
            <w:r w:rsidRPr="005D7571">
              <w:rPr>
                <w:rFonts w:ascii="Arial" w:hAnsi="Arial" w:cs="Arial"/>
                <w:color w:val="000000"/>
                <w:sz w:val="24"/>
                <w:szCs w:val="24"/>
              </w:rPr>
              <w:t xml:space="preserve">Leadership - demonstrate functioning as an effective, integrated Board setting a clear strategic direction for the organisation, supported by a robust Board Assurance Framework and risk management methodology. </w:t>
            </w:r>
          </w:p>
          <w:p w:rsidR="00214380" w:rsidRPr="00214380" w:rsidRDefault="00214380" w:rsidP="00B062DC">
            <w:pPr>
              <w:pStyle w:val="Default"/>
              <w:numPr>
                <w:ilvl w:val="0"/>
                <w:numId w:val="5"/>
              </w:numPr>
            </w:pPr>
            <w:r w:rsidRPr="005D7571">
              <w:t xml:space="preserve">Strategic </w:t>
            </w:r>
            <w:r w:rsidR="003D31C5">
              <w:t>vision and change</w:t>
            </w:r>
            <w:r w:rsidRPr="005D7571">
              <w:t xml:space="preserve"> - d</w:t>
            </w:r>
            <w:r w:rsidRPr="00214380">
              <w:t xml:space="preserve">evelopment of a long term integrated clinical services strategy, with evidence of strong clinical, stakeholder and public engagement throughout its development. </w:t>
            </w:r>
          </w:p>
          <w:p w:rsidR="00214380" w:rsidRPr="00214380" w:rsidRDefault="00214380" w:rsidP="002E1C9A">
            <w:pPr>
              <w:pStyle w:val="Default"/>
              <w:numPr>
                <w:ilvl w:val="0"/>
                <w:numId w:val="5"/>
              </w:numPr>
            </w:pPr>
            <w:r w:rsidRPr="005D7571">
              <w:t>Mental health - s</w:t>
            </w:r>
            <w:r w:rsidRPr="00214380">
              <w:t xml:space="preserve">trengthening leadership capacity within the Division to enhance stability and resilience </w:t>
            </w:r>
          </w:p>
          <w:p w:rsidR="00214380" w:rsidRPr="00214380" w:rsidRDefault="00214380" w:rsidP="00110E20">
            <w:pPr>
              <w:pStyle w:val="Default"/>
              <w:numPr>
                <w:ilvl w:val="0"/>
                <w:numId w:val="5"/>
              </w:numPr>
            </w:pPr>
            <w:r w:rsidRPr="005D7571">
              <w:t>Finance - t</w:t>
            </w:r>
            <w:r w:rsidRPr="00214380">
              <w:t>he development of a robust 3 year financial plan to meet its financial duties, as part of the I</w:t>
            </w:r>
            <w:r w:rsidRPr="005D7571">
              <w:t xml:space="preserve">ntegrated </w:t>
            </w:r>
            <w:r w:rsidRPr="00214380">
              <w:t>M</w:t>
            </w:r>
            <w:r w:rsidRPr="005D7571">
              <w:t xml:space="preserve">edium </w:t>
            </w:r>
            <w:r w:rsidRPr="00214380">
              <w:t>T</w:t>
            </w:r>
            <w:r w:rsidRPr="005D7571">
              <w:t xml:space="preserve">erm </w:t>
            </w:r>
            <w:r w:rsidRPr="00214380">
              <w:t>P</w:t>
            </w:r>
            <w:r w:rsidRPr="005D7571">
              <w:t>lan</w:t>
            </w:r>
            <w:r w:rsidRPr="00214380">
              <w:t xml:space="preserve"> </w:t>
            </w:r>
          </w:p>
          <w:p w:rsidR="00214380" w:rsidRPr="00214380" w:rsidRDefault="00214380" w:rsidP="00713B64">
            <w:pPr>
              <w:pStyle w:val="Default"/>
              <w:numPr>
                <w:ilvl w:val="0"/>
                <w:numId w:val="5"/>
              </w:numPr>
            </w:pPr>
            <w:r w:rsidRPr="005D7571">
              <w:t>Performance - f</w:t>
            </w:r>
            <w:r w:rsidRPr="00214380">
              <w:t xml:space="preserve">inalise and implement a revised accountability and performance framework, </w:t>
            </w:r>
            <w:r w:rsidRPr="005D7571">
              <w:t>and deliver improvements in performance, particularly in the acute sector</w:t>
            </w:r>
          </w:p>
          <w:p w:rsidR="004A53E5" w:rsidRDefault="004A53E5" w:rsidP="005D7571">
            <w:pPr>
              <w:pStyle w:val="Default"/>
              <w:ind w:left="420"/>
            </w:pPr>
          </w:p>
          <w:p w:rsidR="00286B6C" w:rsidRPr="00EE5930" w:rsidRDefault="00286B6C" w:rsidP="00286B6C">
            <w:pPr>
              <w:pStyle w:val="Default"/>
            </w:pPr>
            <w:r>
              <w:t>The Health Board is current</w:t>
            </w:r>
            <w:r w:rsidR="006A010C">
              <w:t>ly</w:t>
            </w:r>
            <w:r>
              <w:t xml:space="preserve"> in discussion with Welsh Government </w:t>
            </w:r>
            <w:r w:rsidR="009D30F3">
              <w:t>regarding</w:t>
            </w:r>
            <w:r>
              <w:t xml:space="preserve"> the way forward </w:t>
            </w:r>
            <w:r w:rsidR="009D30F3">
              <w:t>in respect of</w:t>
            </w:r>
            <w:r>
              <w:t xml:space="preserve"> special measures. Further strategic support has been requested to enable the Health Board to realise its ambition to achieve the lifting of special measures. The Board remains committed to building upon work already done in order to bring about the necessary improvement.</w:t>
            </w:r>
          </w:p>
          <w:p w:rsidR="00F777C3" w:rsidRDefault="00F777C3" w:rsidP="009C7485">
            <w:pPr>
              <w:pStyle w:val="Default"/>
              <w:ind w:firstLine="720"/>
            </w:pPr>
          </w:p>
          <w:p w:rsidR="003614B4" w:rsidRPr="00725124" w:rsidRDefault="009C7485" w:rsidP="003614B4">
            <w:pPr>
              <w:rPr>
                <w:rFonts w:ascii="Arial" w:hAnsi="Arial" w:cs="Arial"/>
                <w:sz w:val="24"/>
                <w:szCs w:val="24"/>
              </w:rPr>
            </w:pPr>
            <w:r>
              <w:rPr>
                <w:rFonts w:ascii="Arial" w:hAnsi="Arial" w:cs="Arial"/>
                <w:sz w:val="24"/>
                <w:szCs w:val="24"/>
              </w:rPr>
              <w:t>V2</w:t>
            </w:r>
            <w:r w:rsidR="00725124" w:rsidRPr="00725124">
              <w:rPr>
                <w:rFonts w:ascii="Arial" w:hAnsi="Arial" w:cs="Arial"/>
                <w:sz w:val="24"/>
                <w:szCs w:val="24"/>
              </w:rPr>
              <w:t>.0</w:t>
            </w:r>
          </w:p>
        </w:tc>
      </w:tr>
    </w:tbl>
    <w:bookmarkStart w:id="1" w:name="cysill"/>
    <w:bookmarkEnd w:id="1"/>
    <w:p w:rsidR="005A6485" w:rsidRPr="003614B4" w:rsidRDefault="005A6485">
      <w:pPr>
        <w:rPr>
          <w:rFonts w:ascii="Arial" w:hAnsi="Arial" w:cs="Arial"/>
          <w:sz w:val="16"/>
        </w:rPr>
      </w:pPr>
      <w:r w:rsidRPr="003614B4">
        <w:rPr>
          <w:rFonts w:ascii="Arial" w:hAnsi="Arial" w:cs="Arial"/>
          <w:sz w:val="16"/>
        </w:rPr>
        <w:lastRenderedPageBreak/>
        <w:fldChar w:fldCharType="begin"/>
      </w:r>
      <w:r w:rsidRPr="003614B4">
        <w:rPr>
          <w:rFonts w:ascii="Arial" w:hAnsi="Arial" w:cs="Arial"/>
          <w:sz w:val="16"/>
        </w:rPr>
        <w:instrText xml:space="preserve"> FILENAME  \p  \* MERGEFORMAT </w:instrText>
      </w:r>
      <w:r w:rsidRPr="003614B4">
        <w:rPr>
          <w:rFonts w:ascii="Arial" w:hAnsi="Arial" w:cs="Arial"/>
          <w:sz w:val="16"/>
        </w:rPr>
        <w:fldChar w:fldCharType="separate"/>
      </w:r>
      <w:r w:rsidR="003614B4" w:rsidRPr="003614B4">
        <w:rPr>
          <w:rFonts w:ascii="Arial" w:hAnsi="Arial" w:cs="Arial"/>
          <w:noProof/>
          <w:sz w:val="16"/>
        </w:rPr>
        <w:t>Y:\</w:t>
      </w:r>
      <w:r w:rsidR="003614B4" w:rsidRPr="003614B4">
        <w:rPr>
          <w:rFonts w:ascii="Arial" w:hAnsi="Arial" w:cs="Arial"/>
          <w:noProof/>
          <w:sz w:val="12"/>
        </w:rPr>
        <w:t>Board</w:t>
      </w:r>
      <w:r w:rsidR="003614B4" w:rsidRPr="003614B4">
        <w:rPr>
          <w:rFonts w:ascii="Arial" w:hAnsi="Arial" w:cs="Arial"/>
          <w:noProof/>
          <w:sz w:val="16"/>
        </w:rPr>
        <w:t xml:space="preserve"> &amp; Committees\Governance\Forms and Templates\Board and Committee Report Template V2.0 July 2020.docx</w:t>
      </w:r>
      <w:r w:rsidRPr="003614B4">
        <w:rPr>
          <w:rFonts w:ascii="Arial" w:hAnsi="Arial" w:cs="Arial"/>
          <w:sz w:val="16"/>
        </w:rPr>
        <w:fldChar w:fldCharType="end"/>
      </w:r>
    </w:p>
    <w:sectPr w:rsidR="005A6485" w:rsidRPr="003614B4">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186F6" w16cid:durableId="230DEF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1F" w:rsidRDefault="00C60D1F" w:rsidP="00EB29D6">
      <w:pPr>
        <w:spacing w:after="0" w:line="240" w:lineRule="auto"/>
      </w:pPr>
      <w:r>
        <w:separator/>
      </w:r>
    </w:p>
  </w:endnote>
  <w:endnote w:type="continuationSeparator" w:id="0">
    <w:p w:rsidR="00C60D1F" w:rsidRDefault="00C60D1F" w:rsidP="00EB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1F" w:rsidRDefault="00C60D1F" w:rsidP="00EB29D6">
      <w:pPr>
        <w:spacing w:after="0" w:line="240" w:lineRule="auto"/>
      </w:pPr>
      <w:r>
        <w:separator/>
      </w:r>
    </w:p>
  </w:footnote>
  <w:footnote w:type="continuationSeparator" w:id="0">
    <w:p w:rsidR="00C60D1F" w:rsidRDefault="00C60D1F" w:rsidP="00EB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95354"/>
      <w:docPartObj>
        <w:docPartGallery w:val="Page Numbers (Top of Page)"/>
        <w:docPartUnique/>
      </w:docPartObj>
    </w:sdtPr>
    <w:sdtEndPr>
      <w:rPr>
        <w:noProof/>
      </w:rPr>
    </w:sdtEndPr>
    <w:sdtContent>
      <w:p w:rsidR="00331EEF" w:rsidRDefault="00331EEF">
        <w:pPr>
          <w:pStyle w:val="Header"/>
          <w:jc w:val="right"/>
        </w:pPr>
        <w:r>
          <w:fldChar w:fldCharType="begin"/>
        </w:r>
        <w:r>
          <w:instrText xml:space="preserve"> PAGE   \* MERGEFORMAT </w:instrText>
        </w:r>
        <w:r>
          <w:fldChar w:fldCharType="separate"/>
        </w:r>
        <w:r w:rsidR="004B54B0">
          <w:rPr>
            <w:noProof/>
          </w:rPr>
          <w:t>1</w:t>
        </w:r>
        <w:r>
          <w:rPr>
            <w:noProof/>
          </w:rPr>
          <w:fldChar w:fldCharType="end"/>
        </w:r>
      </w:p>
    </w:sdtContent>
  </w:sdt>
  <w:p w:rsidR="00331EEF" w:rsidRDefault="0033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12C01"/>
    <w:multiLevelType w:val="hybridMultilevel"/>
    <w:tmpl w:val="D67261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0662297"/>
    <w:multiLevelType w:val="hybridMultilevel"/>
    <w:tmpl w:val="C9BE12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AD67AF1"/>
    <w:multiLevelType w:val="hybridMultilevel"/>
    <w:tmpl w:val="59044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B690A"/>
    <w:multiLevelType w:val="hybridMultilevel"/>
    <w:tmpl w:val="F8F4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86"/>
    <w:rsid w:val="00014305"/>
    <w:rsid w:val="000643EA"/>
    <w:rsid w:val="00090AC4"/>
    <w:rsid w:val="000E4FDE"/>
    <w:rsid w:val="00134FD2"/>
    <w:rsid w:val="001A24AB"/>
    <w:rsid w:val="00214380"/>
    <w:rsid w:val="00216EC8"/>
    <w:rsid w:val="00286B6C"/>
    <w:rsid w:val="002968EB"/>
    <w:rsid w:val="002C453B"/>
    <w:rsid w:val="00331EEF"/>
    <w:rsid w:val="003614B4"/>
    <w:rsid w:val="003850DF"/>
    <w:rsid w:val="00391252"/>
    <w:rsid w:val="003B0AF9"/>
    <w:rsid w:val="003D31C5"/>
    <w:rsid w:val="003F4D55"/>
    <w:rsid w:val="00412F14"/>
    <w:rsid w:val="00414E1F"/>
    <w:rsid w:val="004150D4"/>
    <w:rsid w:val="004566D8"/>
    <w:rsid w:val="00475623"/>
    <w:rsid w:val="00481E2F"/>
    <w:rsid w:val="00496136"/>
    <w:rsid w:val="00496486"/>
    <w:rsid w:val="004969DC"/>
    <w:rsid w:val="004A53E5"/>
    <w:rsid w:val="004A65D7"/>
    <w:rsid w:val="004B54B0"/>
    <w:rsid w:val="005455A9"/>
    <w:rsid w:val="005578EC"/>
    <w:rsid w:val="00571BF9"/>
    <w:rsid w:val="00584593"/>
    <w:rsid w:val="0058536B"/>
    <w:rsid w:val="005A6485"/>
    <w:rsid w:val="005D3802"/>
    <w:rsid w:val="005D7571"/>
    <w:rsid w:val="005E5D87"/>
    <w:rsid w:val="00623E20"/>
    <w:rsid w:val="00672EF0"/>
    <w:rsid w:val="00675DEB"/>
    <w:rsid w:val="006A010C"/>
    <w:rsid w:val="006C454C"/>
    <w:rsid w:val="00703054"/>
    <w:rsid w:val="00725124"/>
    <w:rsid w:val="00745DE2"/>
    <w:rsid w:val="00767AC6"/>
    <w:rsid w:val="007C3F1F"/>
    <w:rsid w:val="007E00A8"/>
    <w:rsid w:val="007E39EB"/>
    <w:rsid w:val="008E7A08"/>
    <w:rsid w:val="00903633"/>
    <w:rsid w:val="00993BDB"/>
    <w:rsid w:val="009C7485"/>
    <w:rsid w:val="009D30F3"/>
    <w:rsid w:val="009D5DF0"/>
    <w:rsid w:val="009E4F03"/>
    <w:rsid w:val="009F619D"/>
    <w:rsid w:val="00A75784"/>
    <w:rsid w:val="00AA4021"/>
    <w:rsid w:val="00AC1322"/>
    <w:rsid w:val="00B0307D"/>
    <w:rsid w:val="00B82AC3"/>
    <w:rsid w:val="00B844AE"/>
    <w:rsid w:val="00BB1775"/>
    <w:rsid w:val="00BF0823"/>
    <w:rsid w:val="00C363FE"/>
    <w:rsid w:val="00C60D1F"/>
    <w:rsid w:val="00C96FBC"/>
    <w:rsid w:val="00CB1B4D"/>
    <w:rsid w:val="00D0224E"/>
    <w:rsid w:val="00D52791"/>
    <w:rsid w:val="00DD47CF"/>
    <w:rsid w:val="00E44533"/>
    <w:rsid w:val="00E564FA"/>
    <w:rsid w:val="00EB29D6"/>
    <w:rsid w:val="00EE5930"/>
    <w:rsid w:val="00EE5B61"/>
    <w:rsid w:val="00F16396"/>
    <w:rsid w:val="00F21C2E"/>
    <w:rsid w:val="00F62C81"/>
    <w:rsid w:val="00F7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6A9C72-D832-4969-9F39-20373295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D2"/>
    <w:pPr>
      <w:ind w:left="720"/>
      <w:contextualSpacing/>
    </w:pPr>
  </w:style>
  <w:style w:type="table" w:styleId="TableGrid">
    <w:name w:val="Table Grid"/>
    <w:basedOn w:val="TableNormal"/>
    <w:uiPriority w:val="59"/>
    <w:rsid w:val="00EB29D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EB29D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EB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9D6"/>
  </w:style>
  <w:style w:type="paragraph" w:styleId="Footer">
    <w:name w:val="footer"/>
    <w:basedOn w:val="Normal"/>
    <w:link w:val="FooterChar"/>
    <w:uiPriority w:val="99"/>
    <w:unhideWhenUsed/>
    <w:rsid w:val="00EB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9D6"/>
  </w:style>
  <w:style w:type="paragraph" w:customStyle="1" w:styleId="Default">
    <w:name w:val="Default"/>
    <w:rsid w:val="00331E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E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DE"/>
    <w:rPr>
      <w:rFonts w:ascii="Segoe UI" w:hAnsi="Segoe UI" w:cs="Segoe UI"/>
      <w:sz w:val="18"/>
      <w:szCs w:val="18"/>
    </w:rPr>
  </w:style>
  <w:style w:type="character" w:styleId="CommentReference">
    <w:name w:val="annotation reference"/>
    <w:basedOn w:val="DefaultParagraphFont"/>
    <w:uiPriority w:val="99"/>
    <w:semiHidden/>
    <w:unhideWhenUsed/>
    <w:rsid w:val="000E4FDE"/>
    <w:rPr>
      <w:sz w:val="16"/>
      <w:szCs w:val="16"/>
    </w:rPr>
  </w:style>
  <w:style w:type="paragraph" w:styleId="CommentText">
    <w:name w:val="annotation text"/>
    <w:basedOn w:val="Normal"/>
    <w:link w:val="CommentTextChar"/>
    <w:uiPriority w:val="99"/>
    <w:semiHidden/>
    <w:unhideWhenUsed/>
    <w:rsid w:val="000E4FDE"/>
    <w:pPr>
      <w:spacing w:line="240" w:lineRule="auto"/>
    </w:pPr>
    <w:rPr>
      <w:sz w:val="20"/>
      <w:szCs w:val="20"/>
    </w:rPr>
  </w:style>
  <w:style w:type="character" w:customStyle="1" w:styleId="CommentTextChar">
    <w:name w:val="Comment Text Char"/>
    <w:basedOn w:val="DefaultParagraphFont"/>
    <w:link w:val="CommentText"/>
    <w:uiPriority w:val="99"/>
    <w:semiHidden/>
    <w:rsid w:val="000E4FDE"/>
    <w:rPr>
      <w:sz w:val="20"/>
      <w:szCs w:val="20"/>
    </w:rPr>
  </w:style>
  <w:style w:type="paragraph" w:styleId="CommentSubject">
    <w:name w:val="annotation subject"/>
    <w:basedOn w:val="CommentText"/>
    <w:next w:val="CommentText"/>
    <w:link w:val="CommentSubjectChar"/>
    <w:uiPriority w:val="99"/>
    <w:semiHidden/>
    <w:unhideWhenUsed/>
    <w:rsid w:val="000E4FDE"/>
    <w:rPr>
      <w:b/>
      <w:bCs/>
    </w:rPr>
  </w:style>
  <w:style w:type="character" w:customStyle="1" w:styleId="CommentSubjectChar">
    <w:name w:val="Comment Subject Char"/>
    <w:basedOn w:val="CommentTextChar"/>
    <w:link w:val="CommentSubject"/>
    <w:uiPriority w:val="99"/>
    <w:semiHidden/>
    <w:rsid w:val="000E4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272579">
      <w:bodyDiv w:val="1"/>
      <w:marLeft w:val="0"/>
      <w:marRight w:val="0"/>
      <w:marTop w:val="0"/>
      <w:marBottom w:val="0"/>
      <w:divBdr>
        <w:top w:val="none" w:sz="0" w:space="0" w:color="auto"/>
        <w:left w:val="none" w:sz="0" w:space="0" w:color="auto"/>
        <w:bottom w:val="none" w:sz="0" w:space="0" w:color="auto"/>
        <w:right w:val="none" w:sz="0" w:space="0" w:color="auto"/>
      </w:divBdr>
    </w:div>
    <w:div w:id="1266303152">
      <w:bodyDiv w:val="1"/>
      <w:marLeft w:val="0"/>
      <w:marRight w:val="0"/>
      <w:marTop w:val="0"/>
      <w:marBottom w:val="0"/>
      <w:divBdr>
        <w:top w:val="none" w:sz="0" w:space="0" w:color="auto"/>
        <w:left w:val="none" w:sz="0" w:space="0" w:color="auto"/>
        <w:bottom w:val="none" w:sz="0" w:space="0" w:color="auto"/>
        <w:right w:val="none" w:sz="0" w:space="0" w:color="auto"/>
      </w:divBdr>
    </w:div>
    <w:div w:id="18870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Lewis-Parry (BCUHB - Corporate Office)</dc:creator>
  <cp:keywords/>
  <dc:description/>
  <cp:lastModifiedBy>Llinos Roberts (BCUHB - Office of the Board Secretary)</cp:lastModifiedBy>
  <cp:revision>2</cp:revision>
  <cp:lastPrinted>2020-06-19T17:40:00Z</cp:lastPrinted>
  <dcterms:created xsi:type="dcterms:W3CDTF">2020-11-11T11:04:00Z</dcterms:created>
  <dcterms:modified xsi:type="dcterms:W3CDTF">2020-11-11T11:04:00Z</dcterms:modified>
</cp:coreProperties>
</file>