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821" w:type="dxa"/>
        <w:jc w:val="center"/>
        <w:tblLook w:val="00A0" w:firstRow="1" w:lastRow="0" w:firstColumn="1" w:lastColumn="0" w:noHBand="0" w:noVBand="0"/>
      </w:tblPr>
      <w:tblGrid>
        <w:gridCol w:w="2444"/>
        <w:gridCol w:w="1475"/>
        <w:gridCol w:w="5902"/>
      </w:tblGrid>
      <w:tr w:rsidR="00977C80" w:rsidRPr="00573C9F" w14:paraId="5BAAEDC9" w14:textId="77777777" w:rsidTr="003C65C6">
        <w:trPr>
          <w:cantSplit/>
          <w:jc w:val="center"/>
        </w:trPr>
        <w:tc>
          <w:tcPr>
            <w:tcW w:w="391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C28E072" w14:textId="77777777" w:rsidR="00977C80" w:rsidRPr="006D6D6A" w:rsidRDefault="00977C80" w:rsidP="00866C06">
            <w:pPr>
              <w:jc w:val="both"/>
              <w:rPr>
                <w:b/>
                <w:i/>
                <w:sz w:val="36"/>
                <w:szCs w:val="36"/>
              </w:rPr>
            </w:pPr>
          </w:p>
        </w:tc>
        <w:tc>
          <w:tcPr>
            <w:tcW w:w="5902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75374" w14:textId="77777777" w:rsidR="00977C80" w:rsidRDefault="00977C80" w:rsidP="003C65C6">
            <w:pPr>
              <w:jc w:val="both"/>
              <w:rPr>
                <w:noProof/>
              </w:rPr>
            </w:pPr>
            <w:r w:rsidRPr="00D4050A">
              <w:rPr>
                <w:noProof/>
              </w:rPr>
              <w:drawing>
                <wp:inline distT="0" distB="0" distL="0" distR="0" wp14:anchorId="6DD7EC7B" wp14:editId="0F98122A">
                  <wp:extent cx="2433320" cy="588645"/>
                  <wp:effectExtent l="0" t="0" r="5080" b="1905"/>
                  <wp:docPr id="4" name="Picture 4" descr="Betsi Cadwaladr LHB Colour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Betsi Cadwaladr LHB Colour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33320" cy="5886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0893B0A" w14:textId="26EA3080" w:rsidR="00977C80" w:rsidRPr="003573E4" w:rsidRDefault="00977C80" w:rsidP="003C65C6">
            <w:pPr>
              <w:jc w:val="both"/>
              <w:rPr>
                <w:i/>
                <w:noProof/>
              </w:rPr>
            </w:pPr>
          </w:p>
        </w:tc>
      </w:tr>
      <w:tr w:rsidR="00977C80" w:rsidRPr="00573C9F" w14:paraId="3939EE72" w14:textId="77777777" w:rsidTr="003C65C6">
        <w:trPr>
          <w:cantSplit/>
          <w:jc w:val="center"/>
        </w:trPr>
        <w:tc>
          <w:tcPr>
            <w:tcW w:w="982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711B4D" w14:textId="77777777" w:rsidR="00977C80" w:rsidRDefault="00977C80" w:rsidP="003C65C6">
            <w:pPr>
              <w:jc w:val="both"/>
              <w:rPr>
                <w:b/>
                <w:noProof/>
              </w:rPr>
            </w:pPr>
          </w:p>
          <w:p w14:paraId="5931264C" w14:textId="77777777" w:rsidR="00977C80" w:rsidRPr="00E40C24" w:rsidRDefault="00977C80" w:rsidP="003C65C6">
            <w:pPr>
              <w:jc w:val="center"/>
              <w:rPr>
                <w:b/>
                <w:noProof/>
                <w:sz w:val="28"/>
                <w:szCs w:val="28"/>
              </w:rPr>
            </w:pPr>
            <w:r w:rsidRPr="009320E5">
              <w:rPr>
                <w:b/>
                <w:noProof/>
                <w:sz w:val="28"/>
                <w:szCs w:val="28"/>
              </w:rPr>
              <w:t>Chair’s Report</w:t>
            </w:r>
          </w:p>
          <w:p w14:paraId="4D971CD5" w14:textId="77777777" w:rsidR="00977C80" w:rsidRPr="003573E4" w:rsidRDefault="00977C80" w:rsidP="003C65C6">
            <w:pPr>
              <w:jc w:val="both"/>
              <w:rPr>
                <w:b/>
                <w:noProof/>
              </w:rPr>
            </w:pPr>
            <w:bookmarkStart w:id="0" w:name="_GoBack"/>
            <w:bookmarkEnd w:id="0"/>
          </w:p>
        </w:tc>
      </w:tr>
      <w:tr w:rsidR="00977C80" w:rsidRPr="00573C9F" w14:paraId="2FE31A31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bottom w:val="single" w:sz="4" w:space="0" w:color="auto"/>
            </w:tcBorders>
          </w:tcPr>
          <w:p w14:paraId="7E7D67CC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2C03FBE4" w14:textId="77777777" w:rsidR="00977C80" w:rsidRPr="0028448F" w:rsidRDefault="00977C80" w:rsidP="003C65C6">
            <w:pPr>
              <w:jc w:val="both"/>
              <w:rPr>
                <w:b/>
              </w:rPr>
            </w:pPr>
          </w:p>
        </w:tc>
      </w:tr>
      <w:tr w:rsidR="00977C80" w:rsidRPr="00573C9F" w14:paraId="27DD40D9" w14:textId="77777777" w:rsidTr="003C65C6"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70A4C4" w14:textId="77777777" w:rsidR="00977C80" w:rsidRPr="0028448F" w:rsidRDefault="00977C80" w:rsidP="006E457F">
            <w:pPr>
              <w:rPr>
                <w:b/>
              </w:rPr>
            </w:pPr>
            <w:r>
              <w:rPr>
                <w:b/>
              </w:rPr>
              <w:t>Name of Committee</w:t>
            </w:r>
            <w:r w:rsidRPr="0028448F">
              <w:rPr>
                <w:b/>
              </w:rPr>
              <w:t>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6DBA50" w14:textId="77777777" w:rsidR="00977C80" w:rsidRDefault="00A93922" w:rsidP="003C65C6">
            <w:pPr>
              <w:jc w:val="both"/>
            </w:pPr>
            <w:r w:rsidRPr="00841AE6">
              <w:t>Targeted Intervention Improvement Framework (TIIF) Steering Group</w:t>
            </w:r>
          </w:p>
          <w:p w14:paraId="7E9150FF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12EA67A7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bottom w:val="single" w:sz="4" w:space="0" w:color="auto"/>
            </w:tcBorders>
          </w:tcPr>
          <w:p w14:paraId="6E0D8232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Meeting date:</w:t>
            </w:r>
          </w:p>
        </w:tc>
        <w:tc>
          <w:tcPr>
            <w:tcW w:w="7377" w:type="dxa"/>
            <w:gridSpan w:val="2"/>
          </w:tcPr>
          <w:p w14:paraId="1748AF4E" w14:textId="77777777" w:rsidR="00977C80" w:rsidRDefault="00B14CA1" w:rsidP="003C65C6">
            <w:pPr>
              <w:jc w:val="both"/>
            </w:pPr>
            <w:r>
              <w:t>6</w:t>
            </w:r>
            <w:r w:rsidR="00B53B46">
              <w:t>.1</w:t>
            </w:r>
            <w:r>
              <w:t>2</w:t>
            </w:r>
            <w:r w:rsidR="009C1A50">
              <w:t>.21</w:t>
            </w:r>
          </w:p>
          <w:p w14:paraId="5A79EF9E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1C8D1C8D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</w:tcPr>
          <w:p w14:paraId="459730AF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Name of Chair:</w:t>
            </w:r>
          </w:p>
        </w:tc>
        <w:tc>
          <w:tcPr>
            <w:tcW w:w="7377" w:type="dxa"/>
            <w:gridSpan w:val="2"/>
          </w:tcPr>
          <w:p w14:paraId="54337A32" w14:textId="77777777" w:rsidR="00977C80" w:rsidRDefault="00A93922" w:rsidP="003C65C6">
            <w:pPr>
              <w:jc w:val="both"/>
            </w:pPr>
            <w:r w:rsidRPr="00841AE6">
              <w:t>Gill Harris, Deputy Chief Executive/ Executive Director of Nursing &amp; Midwifery</w:t>
            </w:r>
          </w:p>
          <w:p w14:paraId="55E3BB16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5ABAAAAC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cantSplit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D13BA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Responsible Director:</w:t>
            </w:r>
          </w:p>
        </w:tc>
        <w:tc>
          <w:tcPr>
            <w:tcW w:w="7377" w:type="dxa"/>
            <w:gridSpan w:val="2"/>
          </w:tcPr>
          <w:p w14:paraId="7B3AC3D9" w14:textId="77777777" w:rsidR="00977C80" w:rsidRDefault="00A93922" w:rsidP="003C65C6">
            <w:pPr>
              <w:jc w:val="both"/>
            </w:pPr>
            <w:r w:rsidRPr="00841AE6">
              <w:t>Gill Harris, Deputy Chief Executive/ Executive Director of Nursing &amp; Midwifery</w:t>
            </w:r>
          </w:p>
          <w:p w14:paraId="187850A6" w14:textId="77777777" w:rsidR="00B23689" w:rsidRPr="00841AE6" w:rsidRDefault="00B23689" w:rsidP="003C65C6">
            <w:pPr>
              <w:jc w:val="both"/>
            </w:pPr>
          </w:p>
        </w:tc>
      </w:tr>
      <w:tr w:rsidR="00977C80" w:rsidRPr="00573C9F" w14:paraId="1DB56071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32756E" w14:textId="77777777" w:rsidR="00977C80" w:rsidRPr="0097321C" w:rsidRDefault="00977C80" w:rsidP="006E457F">
            <w:pPr>
              <w:rPr>
                <w:b/>
              </w:rPr>
            </w:pPr>
            <w:r w:rsidRPr="0097321C">
              <w:rPr>
                <w:b/>
              </w:rPr>
              <w:t xml:space="preserve">Summary of business discussed: </w:t>
            </w:r>
          </w:p>
          <w:p w14:paraId="18CFDAD9" w14:textId="77777777" w:rsidR="00977C80" w:rsidRPr="0028448F" w:rsidRDefault="00977C80" w:rsidP="006E457F">
            <w:pPr>
              <w:rPr>
                <w:b/>
              </w:rPr>
            </w:pP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0B8128" w14:textId="77777777" w:rsidR="00B14CA1" w:rsidRPr="00B14CA1" w:rsidRDefault="00B14CA1" w:rsidP="00B14CA1">
            <w:pPr>
              <w:pStyle w:val="ListParagraph"/>
              <w:numPr>
                <w:ilvl w:val="0"/>
                <w:numId w:val="12"/>
              </w:numPr>
              <w:spacing w:after="160" w:line="256" w:lineRule="auto"/>
              <w:rPr>
                <w:bCs/>
              </w:rPr>
            </w:pPr>
            <w:r w:rsidRPr="00B14CA1">
              <w:t xml:space="preserve">Revised </w:t>
            </w:r>
            <w:r>
              <w:rPr>
                <w:bCs/>
              </w:rPr>
              <w:t>terms of r</w:t>
            </w:r>
            <w:r w:rsidRPr="00B14CA1">
              <w:rPr>
                <w:bCs/>
              </w:rPr>
              <w:t>eference were agreed for onward submission to the Audit Committee for approval and to the Board for ratification</w:t>
            </w:r>
            <w:r w:rsidR="00F87FF9">
              <w:rPr>
                <w:bCs/>
              </w:rPr>
              <w:t xml:space="preserve"> (attached)</w:t>
            </w:r>
          </w:p>
          <w:p w14:paraId="4966E2ED" w14:textId="77777777" w:rsidR="00B14CA1" w:rsidRPr="00B14CA1" w:rsidRDefault="00B14CA1" w:rsidP="00B14CA1">
            <w:pPr>
              <w:pStyle w:val="ListParagraph"/>
              <w:numPr>
                <w:ilvl w:val="0"/>
                <w:numId w:val="12"/>
              </w:numPr>
              <w:jc w:val="both"/>
              <w:rPr>
                <w:bCs/>
              </w:rPr>
            </w:pPr>
            <w:r w:rsidRPr="00B14CA1">
              <w:rPr>
                <w:bCs/>
              </w:rPr>
              <w:t xml:space="preserve">It was suggested that the newly appointed substantive Director of Partnerships, Communications and Engagement should become SRO for the Engagement domain instead of </w:t>
            </w:r>
            <w:r w:rsidRPr="00841AE6">
              <w:t>Deputy Chief Executive/ Executive Director of Nursing &amp; Midwifery</w:t>
            </w:r>
            <w:r w:rsidRPr="00B14CA1">
              <w:rPr>
                <w:bCs/>
              </w:rPr>
              <w:t xml:space="preserve">, thus separating this responsibility from the role of Programme Sponsor </w:t>
            </w:r>
          </w:p>
          <w:p w14:paraId="0B1C80A2" w14:textId="77777777" w:rsidR="001B20A6" w:rsidRPr="00F87FF9" w:rsidRDefault="00B14CA1" w:rsidP="00F87FF9">
            <w:pPr>
              <w:pStyle w:val="ListParagraph"/>
              <w:numPr>
                <w:ilvl w:val="0"/>
                <w:numId w:val="10"/>
              </w:numPr>
              <w:spacing w:after="160" w:line="256" w:lineRule="auto"/>
            </w:pPr>
            <w:r>
              <w:rPr>
                <w:bCs/>
              </w:rPr>
              <w:t>As part of the TI Programme update, it was noted that the Board and Welsh Government had agreed the November self-assessment reference points as well as the May 2022 target reference points</w:t>
            </w:r>
            <w:r w:rsidR="00F87FF9">
              <w:rPr>
                <w:bCs/>
              </w:rPr>
              <w:t xml:space="preserve"> on the maturity matrix</w:t>
            </w:r>
          </w:p>
          <w:p w14:paraId="5F7F74DB" w14:textId="77777777" w:rsidR="00F87FF9" w:rsidRDefault="00F87FF9" w:rsidP="00F87FF9">
            <w:pPr>
              <w:pStyle w:val="ListParagraph"/>
              <w:numPr>
                <w:ilvl w:val="0"/>
                <w:numId w:val="10"/>
              </w:numPr>
              <w:spacing w:after="160" w:line="256" w:lineRule="auto"/>
            </w:pPr>
            <w:r>
              <w:t>Delivery concerns and risks for each domain were discussed (see below)</w:t>
            </w:r>
          </w:p>
          <w:p w14:paraId="37B2E3A1" w14:textId="77777777" w:rsidR="00DC20E0" w:rsidRPr="00DC20E0" w:rsidRDefault="00DC20E0" w:rsidP="00DC20E0">
            <w:pPr>
              <w:pStyle w:val="ListParagraph"/>
              <w:numPr>
                <w:ilvl w:val="0"/>
                <w:numId w:val="10"/>
              </w:numPr>
              <w:tabs>
                <w:tab w:val="left" w:pos="4746"/>
              </w:tabs>
              <w:jc w:val="both"/>
              <w:rPr>
                <w:lang w:eastAsia="en-US"/>
              </w:rPr>
            </w:pPr>
            <w:r w:rsidRPr="00DC20E0">
              <w:rPr>
                <w:lang w:eastAsia="en-US"/>
              </w:rPr>
              <w:t xml:space="preserve">Progress of the Outcome </w:t>
            </w:r>
            <w:r>
              <w:rPr>
                <w:lang w:eastAsia="en-US"/>
              </w:rPr>
              <w:t>B</w:t>
            </w:r>
            <w:r w:rsidRPr="00DC20E0">
              <w:rPr>
                <w:lang w:eastAsia="en-US"/>
              </w:rPr>
              <w:t>ased Decision Making Framework</w:t>
            </w:r>
            <w:r>
              <w:rPr>
                <w:lang w:eastAsia="en-US"/>
              </w:rPr>
              <w:t xml:space="preserve"> – one session, facilitated by the Good Governance Institute, had taken place and a second was scheduled, after which a report would be shared. </w:t>
            </w:r>
          </w:p>
          <w:p w14:paraId="64D36ACE" w14:textId="77777777" w:rsidR="00DC20E0" w:rsidRPr="00DC20E0" w:rsidRDefault="00DC20E0" w:rsidP="00DC20E0">
            <w:pPr>
              <w:pStyle w:val="ListParagraph"/>
              <w:tabs>
                <w:tab w:val="left" w:pos="4746"/>
              </w:tabs>
              <w:jc w:val="both"/>
              <w:rPr>
                <w:b/>
                <w:lang w:eastAsia="en-US"/>
              </w:rPr>
            </w:pPr>
          </w:p>
        </w:tc>
      </w:tr>
      <w:tr w:rsidR="00977C80" w:rsidRPr="00573C9F" w14:paraId="4D240C16" w14:textId="77777777" w:rsidTr="003C65C6">
        <w:trPr>
          <w:trHeight w:val="918"/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418F57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Key assurances provided at this meeting: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24D09A" w14:textId="77777777" w:rsidR="00977C80" w:rsidRDefault="00A93922" w:rsidP="00977C80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Governance arrangements are in place to </w:t>
            </w:r>
            <w:r w:rsidR="00762566">
              <w:rPr>
                <w:rFonts w:eastAsia="Calibri"/>
              </w:rPr>
              <w:t>monitor</w:t>
            </w:r>
            <w:r>
              <w:rPr>
                <w:rFonts w:eastAsia="Calibri"/>
              </w:rPr>
              <w:t xml:space="preserve"> TI progress via Steering Group oversight</w:t>
            </w:r>
          </w:p>
          <w:p w14:paraId="77636F2C" w14:textId="77777777" w:rsidR="00A93922" w:rsidRDefault="00762566" w:rsidP="00F17C35">
            <w:pPr>
              <w:numPr>
                <w:ilvl w:val="0"/>
                <w:numId w:val="2"/>
              </w:numPr>
              <w:autoSpaceDE w:val="0"/>
              <w:autoSpaceDN w:val="0"/>
              <w:adjustRightInd w:val="0"/>
              <w:jc w:val="both"/>
              <w:rPr>
                <w:rFonts w:eastAsia="Calibri"/>
              </w:rPr>
            </w:pPr>
            <w:r>
              <w:rPr>
                <w:rFonts w:eastAsia="Calibri"/>
              </w:rPr>
              <w:t xml:space="preserve">Teams are working to deliver improvements, to </w:t>
            </w:r>
            <w:r w:rsidR="00F17C35">
              <w:rPr>
                <w:rFonts w:eastAsia="Calibri"/>
              </w:rPr>
              <w:t>augment</w:t>
            </w:r>
            <w:r>
              <w:rPr>
                <w:rFonts w:eastAsia="Calibri"/>
              </w:rPr>
              <w:t xml:space="preserve"> maturity levels ahead of the next self-assessment </w:t>
            </w:r>
            <w:r w:rsidR="00B14CA1">
              <w:rPr>
                <w:rFonts w:eastAsia="Calibri"/>
              </w:rPr>
              <w:t>in May 2022</w:t>
            </w:r>
            <w:r>
              <w:rPr>
                <w:rFonts w:eastAsia="Calibri"/>
              </w:rPr>
              <w:t xml:space="preserve"> </w:t>
            </w:r>
          </w:p>
          <w:p w14:paraId="3CACD2E9" w14:textId="77777777" w:rsidR="00DD7770" w:rsidRPr="00352139" w:rsidRDefault="00DD7770" w:rsidP="00DD7770">
            <w:pPr>
              <w:autoSpaceDE w:val="0"/>
              <w:autoSpaceDN w:val="0"/>
              <w:adjustRightInd w:val="0"/>
              <w:ind w:left="360"/>
              <w:jc w:val="both"/>
              <w:rPr>
                <w:rFonts w:eastAsia="Calibri"/>
              </w:rPr>
            </w:pPr>
          </w:p>
        </w:tc>
      </w:tr>
      <w:tr w:rsidR="00977C80" w:rsidRPr="00573C9F" w14:paraId="03AE1EB3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F080DB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Key risks including </w:t>
            </w:r>
            <w:r w:rsidRPr="0097321C">
              <w:rPr>
                <w:b/>
              </w:rPr>
              <w:t>mitigating actions</w:t>
            </w:r>
            <w:r>
              <w:rPr>
                <w:b/>
                <w:i/>
                <w:color w:val="FF0000"/>
              </w:rPr>
              <w:t xml:space="preserve"> </w:t>
            </w:r>
            <w:r w:rsidRPr="00E674D3">
              <w:rPr>
                <w:b/>
              </w:rPr>
              <w:t>and milestones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8C3BBB" w14:textId="77777777" w:rsidR="00977C80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 xml:space="preserve">There is a risk of insufficient progress on the improvement journey; the oversight of the Steering Group </w:t>
            </w:r>
            <w:r w:rsidR="00B14CA1">
              <w:t xml:space="preserve">and added scrutiny from IM Links </w:t>
            </w:r>
            <w:r>
              <w:t>will mitigate this</w:t>
            </w:r>
          </w:p>
          <w:p w14:paraId="59DC5D9B" w14:textId="77777777" w:rsidR="00F87FF9" w:rsidRDefault="00F87FF9" w:rsidP="00977C80">
            <w:pPr>
              <w:numPr>
                <w:ilvl w:val="0"/>
                <w:numId w:val="1"/>
              </w:numPr>
              <w:jc w:val="both"/>
            </w:pPr>
            <w:r>
              <w:lastRenderedPageBreak/>
              <w:t>In terms of delivery concerns and risks for each domain, the following was logged:</w:t>
            </w:r>
          </w:p>
          <w:p w14:paraId="75FFFA11" w14:textId="77777777" w:rsidR="00F87FF9" w:rsidRPr="00DC20E0" w:rsidRDefault="00F87FF9" w:rsidP="00F87FF9">
            <w:pPr>
              <w:tabs>
                <w:tab w:val="left" w:pos="4746"/>
              </w:tabs>
              <w:jc w:val="both"/>
              <w:rPr>
                <w:b/>
                <w:bCs/>
              </w:rPr>
            </w:pPr>
            <w:r>
              <w:rPr>
                <w:bCs/>
              </w:rPr>
              <w:t xml:space="preserve">     </w:t>
            </w:r>
            <w:r w:rsidRPr="00DC20E0">
              <w:rPr>
                <w:b/>
                <w:bCs/>
              </w:rPr>
              <w:t>Leadership and Programme-wide:</w:t>
            </w:r>
          </w:p>
          <w:p w14:paraId="78295A8E" w14:textId="77777777" w:rsidR="00F87FF9" w:rsidRDefault="00F87FF9" w:rsidP="00F87FF9">
            <w:pPr>
              <w:pStyle w:val="ListParagraph"/>
              <w:numPr>
                <w:ilvl w:val="0"/>
                <w:numId w:val="13"/>
              </w:numPr>
              <w:tabs>
                <w:tab w:val="left" w:pos="4746"/>
              </w:tabs>
              <w:spacing w:after="160" w:line="252" w:lineRule="auto"/>
              <w:jc w:val="both"/>
              <w:rPr>
                <w:bCs/>
              </w:rPr>
            </w:pPr>
            <w:r w:rsidRPr="00B87A7F">
              <w:rPr>
                <w:bCs/>
              </w:rPr>
              <w:t>capacity of key individuals to manag</w:t>
            </w:r>
            <w:r>
              <w:rPr>
                <w:bCs/>
              </w:rPr>
              <w:t>e</w:t>
            </w:r>
            <w:r w:rsidRPr="00B87A7F">
              <w:rPr>
                <w:bCs/>
              </w:rPr>
              <w:t xml:space="preserve"> the TI process </w:t>
            </w:r>
          </w:p>
          <w:p w14:paraId="6583E781" w14:textId="77777777" w:rsidR="00F87FF9" w:rsidRDefault="00F87FF9" w:rsidP="00F87FF9">
            <w:pPr>
              <w:pStyle w:val="ListParagraph"/>
              <w:numPr>
                <w:ilvl w:val="0"/>
                <w:numId w:val="13"/>
              </w:numPr>
              <w:tabs>
                <w:tab w:val="left" w:pos="4746"/>
              </w:tabs>
              <w:spacing w:after="160" w:line="252" w:lineRule="auto"/>
              <w:jc w:val="both"/>
              <w:rPr>
                <w:bCs/>
              </w:rPr>
            </w:pPr>
            <w:r w:rsidRPr="00B87A7F">
              <w:rPr>
                <w:bCs/>
              </w:rPr>
              <w:t xml:space="preserve">the wider risk of the impact on plans for </w:t>
            </w:r>
            <w:r>
              <w:rPr>
                <w:bCs/>
              </w:rPr>
              <w:t xml:space="preserve">the </w:t>
            </w:r>
            <w:r w:rsidRPr="00B87A7F">
              <w:rPr>
                <w:bCs/>
              </w:rPr>
              <w:t xml:space="preserve">next few months </w:t>
            </w:r>
            <w:r>
              <w:rPr>
                <w:bCs/>
              </w:rPr>
              <w:t xml:space="preserve">in respect of </w:t>
            </w:r>
            <w:r w:rsidRPr="00B87A7F">
              <w:rPr>
                <w:bCs/>
              </w:rPr>
              <w:t>winter</w:t>
            </w:r>
            <w:r>
              <w:rPr>
                <w:bCs/>
              </w:rPr>
              <w:t xml:space="preserve"> pressures</w:t>
            </w:r>
            <w:r w:rsidRPr="00B87A7F">
              <w:rPr>
                <w:bCs/>
              </w:rPr>
              <w:t xml:space="preserve">, planned care, </w:t>
            </w:r>
            <w:r>
              <w:rPr>
                <w:bCs/>
              </w:rPr>
              <w:t>unscheduled care</w:t>
            </w:r>
            <w:r w:rsidRPr="00B87A7F">
              <w:rPr>
                <w:bCs/>
              </w:rPr>
              <w:t>,</w:t>
            </w:r>
            <w:r>
              <w:rPr>
                <w:bCs/>
              </w:rPr>
              <w:t xml:space="preserve"> Covid-19 and the vaccination programme </w:t>
            </w:r>
            <w:r w:rsidRPr="00B87A7F">
              <w:rPr>
                <w:bCs/>
              </w:rPr>
              <w:t xml:space="preserve">– </w:t>
            </w:r>
            <w:r>
              <w:rPr>
                <w:bCs/>
              </w:rPr>
              <w:t xml:space="preserve">there </w:t>
            </w:r>
            <w:r w:rsidRPr="00B87A7F">
              <w:rPr>
                <w:bCs/>
              </w:rPr>
              <w:t>will</w:t>
            </w:r>
            <w:r>
              <w:rPr>
                <w:bCs/>
              </w:rPr>
              <w:t xml:space="preserve"> be a</w:t>
            </w:r>
            <w:r w:rsidRPr="00B87A7F">
              <w:rPr>
                <w:bCs/>
              </w:rPr>
              <w:t xml:space="preserve"> need to demonstrate pragmatism and flexibility</w:t>
            </w:r>
          </w:p>
          <w:p w14:paraId="10552BB0" w14:textId="77777777" w:rsidR="00F87FF9" w:rsidRPr="00DC20E0" w:rsidRDefault="00F87FF9" w:rsidP="00F87FF9">
            <w:pPr>
              <w:tabs>
                <w:tab w:val="left" w:pos="4746"/>
              </w:tabs>
              <w:jc w:val="both"/>
              <w:rPr>
                <w:b/>
                <w:bCs/>
              </w:rPr>
            </w:pPr>
            <w:r>
              <w:rPr>
                <w:bCs/>
              </w:rPr>
              <w:t xml:space="preserve">           </w:t>
            </w:r>
            <w:r w:rsidRPr="00DC20E0">
              <w:rPr>
                <w:b/>
                <w:bCs/>
              </w:rPr>
              <w:t>Engagement:</w:t>
            </w:r>
          </w:p>
          <w:p w14:paraId="2E79C107" w14:textId="77777777" w:rsidR="00F87FF9" w:rsidRDefault="00F87FF9" w:rsidP="00F87FF9">
            <w:pPr>
              <w:pStyle w:val="ListParagraph"/>
              <w:numPr>
                <w:ilvl w:val="0"/>
                <w:numId w:val="14"/>
              </w:numPr>
              <w:tabs>
                <w:tab w:val="left" w:pos="4746"/>
              </w:tabs>
              <w:spacing w:after="160" w:line="252" w:lineRule="auto"/>
              <w:jc w:val="both"/>
              <w:rPr>
                <w:bCs/>
              </w:rPr>
            </w:pPr>
            <w:r w:rsidRPr="00B87A7F">
              <w:rPr>
                <w:bCs/>
              </w:rPr>
              <w:t xml:space="preserve">in order to </w:t>
            </w:r>
            <w:r>
              <w:rPr>
                <w:bCs/>
              </w:rPr>
              <w:t>progress</w:t>
            </w:r>
            <w:r w:rsidRPr="00B87A7F">
              <w:rPr>
                <w:bCs/>
              </w:rPr>
              <w:t xml:space="preserve"> along the maturity matrix, </w:t>
            </w:r>
            <w:r>
              <w:rPr>
                <w:bCs/>
              </w:rPr>
              <w:t xml:space="preserve">there is a </w:t>
            </w:r>
            <w:r w:rsidRPr="00B87A7F">
              <w:rPr>
                <w:bCs/>
              </w:rPr>
              <w:t xml:space="preserve">need to be </w:t>
            </w:r>
            <w:r>
              <w:rPr>
                <w:bCs/>
              </w:rPr>
              <w:t>acting</w:t>
            </w:r>
            <w:r w:rsidRPr="00B87A7F">
              <w:rPr>
                <w:bCs/>
              </w:rPr>
              <w:t xml:space="preserve"> in a more systematic way and this will be challenging – </w:t>
            </w:r>
            <w:r>
              <w:rPr>
                <w:bCs/>
              </w:rPr>
              <w:t xml:space="preserve">this is </w:t>
            </w:r>
            <w:r w:rsidRPr="00B87A7F">
              <w:rPr>
                <w:bCs/>
              </w:rPr>
              <w:t xml:space="preserve">partly about capacity but also about </w:t>
            </w:r>
            <w:r>
              <w:rPr>
                <w:bCs/>
              </w:rPr>
              <w:t xml:space="preserve">systematically developing outcomes and </w:t>
            </w:r>
            <w:r w:rsidRPr="00B87A7F">
              <w:rPr>
                <w:bCs/>
              </w:rPr>
              <w:t xml:space="preserve">feeding back to </w:t>
            </w:r>
            <w:r>
              <w:rPr>
                <w:bCs/>
              </w:rPr>
              <w:t>individuals</w:t>
            </w:r>
            <w:r w:rsidRPr="00B87A7F">
              <w:rPr>
                <w:bCs/>
              </w:rPr>
              <w:t xml:space="preserve"> who have contributed</w:t>
            </w:r>
            <w:r>
              <w:rPr>
                <w:bCs/>
              </w:rPr>
              <w:t xml:space="preserve"> through engagement</w:t>
            </w:r>
          </w:p>
          <w:p w14:paraId="0FEEE4F7" w14:textId="77777777" w:rsidR="00F87FF9" w:rsidRPr="00DC20E0" w:rsidRDefault="00F87FF9" w:rsidP="00F87FF9">
            <w:pPr>
              <w:tabs>
                <w:tab w:val="left" w:pos="4746"/>
              </w:tabs>
              <w:jc w:val="both"/>
              <w:rPr>
                <w:b/>
                <w:bCs/>
              </w:rPr>
            </w:pPr>
            <w:r>
              <w:rPr>
                <w:bCs/>
              </w:rPr>
              <w:t xml:space="preserve">           </w:t>
            </w:r>
            <w:r w:rsidRPr="00DC20E0">
              <w:rPr>
                <w:b/>
                <w:bCs/>
              </w:rPr>
              <w:t>Strategy, Planning and Performance:</w:t>
            </w:r>
          </w:p>
          <w:p w14:paraId="5AD28CC7" w14:textId="77777777" w:rsidR="00F87FF9" w:rsidRDefault="00F87FF9" w:rsidP="003F6BC9">
            <w:pPr>
              <w:pStyle w:val="ListParagraph"/>
              <w:numPr>
                <w:ilvl w:val="0"/>
                <w:numId w:val="14"/>
              </w:numPr>
              <w:tabs>
                <w:tab w:val="left" w:pos="4746"/>
              </w:tabs>
              <w:spacing w:after="160" w:line="252" w:lineRule="auto"/>
              <w:jc w:val="both"/>
              <w:rPr>
                <w:bCs/>
              </w:rPr>
            </w:pPr>
            <w:r>
              <w:rPr>
                <w:bCs/>
              </w:rPr>
              <w:t>d</w:t>
            </w:r>
            <w:r w:rsidRPr="00F87FF9">
              <w:rPr>
                <w:bCs/>
              </w:rPr>
              <w:t xml:space="preserve">emonstrating the impact of TI against a backdrop of deteriorating NHS performance will be challenging. Consideration is being given to the use of benchmarking data and the reinvigoration of the Performance Oversight Group </w:t>
            </w:r>
          </w:p>
          <w:p w14:paraId="5A6F9F35" w14:textId="77777777" w:rsidR="00F87FF9" w:rsidRPr="00F87FF9" w:rsidRDefault="00F87FF9" w:rsidP="003F6BC9">
            <w:pPr>
              <w:pStyle w:val="ListParagraph"/>
              <w:numPr>
                <w:ilvl w:val="0"/>
                <w:numId w:val="14"/>
              </w:numPr>
              <w:tabs>
                <w:tab w:val="left" w:pos="4746"/>
              </w:tabs>
              <w:spacing w:after="160" w:line="252" w:lineRule="auto"/>
              <w:jc w:val="both"/>
              <w:rPr>
                <w:bCs/>
              </w:rPr>
            </w:pPr>
            <w:r>
              <w:rPr>
                <w:bCs/>
              </w:rPr>
              <w:t>i</w:t>
            </w:r>
            <w:r w:rsidRPr="00F87FF9">
              <w:rPr>
                <w:bCs/>
              </w:rPr>
              <w:t>n respect of the development of the clinical services strategy, the key risk is around the ability to continue with the desired level of clinical engagement, given the service pressures</w:t>
            </w:r>
          </w:p>
          <w:p w14:paraId="073BAA32" w14:textId="44117580" w:rsidR="00F87FF9" w:rsidRDefault="00DC20E0" w:rsidP="00F87FF9">
            <w:pPr>
              <w:pStyle w:val="ListParagraph"/>
              <w:numPr>
                <w:ilvl w:val="0"/>
                <w:numId w:val="14"/>
              </w:numPr>
              <w:tabs>
                <w:tab w:val="left" w:pos="4746"/>
              </w:tabs>
              <w:spacing w:after="160" w:line="252" w:lineRule="auto"/>
              <w:jc w:val="both"/>
              <w:rPr>
                <w:bCs/>
              </w:rPr>
            </w:pPr>
            <w:r>
              <w:rPr>
                <w:bCs/>
              </w:rPr>
              <w:t>development of the m</w:t>
            </w:r>
            <w:r w:rsidR="00F87FF9" w:rsidRPr="00012F1D">
              <w:rPr>
                <w:bCs/>
              </w:rPr>
              <w:t xml:space="preserve">edical school </w:t>
            </w:r>
            <w:r>
              <w:rPr>
                <w:bCs/>
              </w:rPr>
              <w:t xml:space="preserve">will need </w:t>
            </w:r>
            <w:r w:rsidR="00502F04" w:rsidRPr="00520A71">
              <w:rPr>
                <w:bCs/>
              </w:rPr>
              <w:t>careful</w:t>
            </w:r>
            <w:r w:rsidR="00502F04">
              <w:rPr>
                <w:bCs/>
                <w:color w:val="FF0000"/>
              </w:rPr>
              <w:t xml:space="preserve"> </w:t>
            </w:r>
            <w:r w:rsidR="00F87FF9" w:rsidRPr="00012F1D">
              <w:rPr>
                <w:bCs/>
              </w:rPr>
              <w:t>alignment with W</w:t>
            </w:r>
            <w:r>
              <w:rPr>
                <w:bCs/>
              </w:rPr>
              <w:t xml:space="preserve">elsh </w:t>
            </w:r>
            <w:r w:rsidR="00F87FF9" w:rsidRPr="00012F1D">
              <w:rPr>
                <w:bCs/>
              </w:rPr>
              <w:t>G</w:t>
            </w:r>
            <w:r>
              <w:rPr>
                <w:bCs/>
              </w:rPr>
              <w:t>overnment</w:t>
            </w:r>
            <w:r w:rsidR="00F87FF9" w:rsidRPr="00012F1D">
              <w:rPr>
                <w:bCs/>
              </w:rPr>
              <w:t xml:space="preserve"> timescales</w:t>
            </w:r>
          </w:p>
          <w:p w14:paraId="16FCEFE5" w14:textId="77777777" w:rsidR="00F87FF9" w:rsidRDefault="00DC20E0" w:rsidP="00F87FF9">
            <w:pPr>
              <w:pStyle w:val="ListParagraph"/>
              <w:numPr>
                <w:ilvl w:val="0"/>
                <w:numId w:val="14"/>
              </w:numPr>
              <w:tabs>
                <w:tab w:val="left" w:pos="4746"/>
              </w:tabs>
              <w:spacing w:after="160" w:line="252" w:lineRule="auto"/>
              <w:jc w:val="both"/>
              <w:rPr>
                <w:bCs/>
              </w:rPr>
            </w:pPr>
            <w:r>
              <w:rPr>
                <w:bCs/>
              </w:rPr>
              <w:t>t</w:t>
            </w:r>
            <w:r w:rsidR="00F87FF9" w:rsidRPr="00012F1D">
              <w:rPr>
                <w:bCs/>
              </w:rPr>
              <w:t xml:space="preserve">ransformation and improvement – </w:t>
            </w:r>
            <w:r w:rsidR="00F87FF9">
              <w:rPr>
                <w:bCs/>
              </w:rPr>
              <w:t xml:space="preserve">the </w:t>
            </w:r>
            <w:r w:rsidR="00F87FF9" w:rsidRPr="00012F1D">
              <w:rPr>
                <w:bCs/>
              </w:rPr>
              <w:t xml:space="preserve">team </w:t>
            </w:r>
            <w:r w:rsidR="00F87FF9">
              <w:rPr>
                <w:bCs/>
              </w:rPr>
              <w:t>is in the process of</w:t>
            </w:r>
            <w:r w:rsidR="00F87FF9" w:rsidRPr="00012F1D">
              <w:rPr>
                <w:bCs/>
              </w:rPr>
              <w:t xml:space="preserve"> being established,</w:t>
            </w:r>
            <w:r w:rsidR="00F87FF9">
              <w:rPr>
                <w:bCs/>
              </w:rPr>
              <w:t xml:space="preserve"> therefore early</w:t>
            </w:r>
            <w:r w:rsidR="00F87FF9" w:rsidRPr="00012F1D">
              <w:rPr>
                <w:bCs/>
              </w:rPr>
              <w:t xml:space="preserve"> maturity in</w:t>
            </w:r>
            <w:r w:rsidR="00F87FF9">
              <w:rPr>
                <w:bCs/>
              </w:rPr>
              <w:t xml:space="preserve"> their</w:t>
            </w:r>
            <w:r w:rsidR="00F87FF9" w:rsidRPr="00012F1D">
              <w:rPr>
                <w:bCs/>
              </w:rPr>
              <w:t xml:space="preserve"> pr</w:t>
            </w:r>
            <w:r w:rsidR="00F87FF9">
              <w:rPr>
                <w:bCs/>
              </w:rPr>
              <w:t>o</w:t>
            </w:r>
            <w:r w:rsidR="00F87FF9" w:rsidRPr="00012F1D">
              <w:rPr>
                <w:bCs/>
              </w:rPr>
              <w:t>grammes may not be at the level the Board requires</w:t>
            </w:r>
          </w:p>
          <w:p w14:paraId="008BF2B8" w14:textId="77777777" w:rsidR="00DC20E0" w:rsidRPr="00DC20E0" w:rsidRDefault="00DC20E0" w:rsidP="00DC20E0">
            <w:pPr>
              <w:tabs>
                <w:tab w:val="left" w:pos="4746"/>
              </w:tabs>
              <w:jc w:val="both"/>
              <w:rPr>
                <w:b/>
                <w:bCs/>
              </w:rPr>
            </w:pPr>
            <w:r>
              <w:rPr>
                <w:bCs/>
              </w:rPr>
              <w:t xml:space="preserve">           </w:t>
            </w:r>
            <w:r w:rsidRPr="00DC20E0">
              <w:rPr>
                <w:b/>
                <w:bCs/>
              </w:rPr>
              <w:t>Mental Health:</w:t>
            </w:r>
          </w:p>
          <w:p w14:paraId="13EB3E1C" w14:textId="77777777" w:rsidR="00DC20E0" w:rsidRDefault="00DC20E0" w:rsidP="00DC20E0">
            <w:pPr>
              <w:pStyle w:val="ListParagraph"/>
              <w:numPr>
                <w:ilvl w:val="0"/>
                <w:numId w:val="15"/>
              </w:numPr>
              <w:tabs>
                <w:tab w:val="left" w:pos="4746"/>
              </w:tabs>
              <w:spacing w:after="160" w:line="252" w:lineRule="auto"/>
              <w:jc w:val="both"/>
              <w:rPr>
                <w:bCs/>
              </w:rPr>
            </w:pPr>
            <w:r>
              <w:rPr>
                <w:bCs/>
              </w:rPr>
              <w:t>c</w:t>
            </w:r>
            <w:r w:rsidRPr="00012F1D">
              <w:rPr>
                <w:bCs/>
              </w:rPr>
              <w:t>apacity is a concern, linked to ongoing significant demand within the system</w:t>
            </w:r>
          </w:p>
          <w:p w14:paraId="42BA73AB" w14:textId="77777777" w:rsidR="00DC20E0" w:rsidRDefault="00DC20E0" w:rsidP="00DC20E0">
            <w:pPr>
              <w:pStyle w:val="ListParagraph"/>
              <w:numPr>
                <w:ilvl w:val="0"/>
                <w:numId w:val="15"/>
              </w:numPr>
              <w:tabs>
                <w:tab w:val="left" w:pos="4746"/>
              </w:tabs>
              <w:spacing w:after="160" w:line="252" w:lineRule="auto"/>
              <w:jc w:val="both"/>
              <w:rPr>
                <w:bCs/>
              </w:rPr>
            </w:pPr>
            <w:r>
              <w:rPr>
                <w:bCs/>
              </w:rPr>
              <w:t>e</w:t>
            </w:r>
            <w:r w:rsidRPr="00012F1D">
              <w:rPr>
                <w:bCs/>
              </w:rPr>
              <w:t>ngaging staff, linked to reputational risks</w:t>
            </w:r>
            <w:r>
              <w:rPr>
                <w:bCs/>
              </w:rPr>
              <w:t>, potentially affecting the whole organisation’s ability to maintain the momentum of improvement</w:t>
            </w:r>
          </w:p>
          <w:p w14:paraId="05F42EA5" w14:textId="77777777" w:rsidR="00F87FF9" w:rsidRPr="00DC20E0" w:rsidRDefault="00DC20E0" w:rsidP="00F87FF9">
            <w:pPr>
              <w:pStyle w:val="ListParagraph"/>
              <w:numPr>
                <w:ilvl w:val="0"/>
                <w:numId w:val="15"/>
              </w:numPr>
              <w:tabs>
                <w:tab w:val="left" w:pos="4746"/>
              </w:tabs>
              <w:spacing w:after="160" w:line="252" w:lineRule="auto"/>
              <w:jc w:val="both"/>
              <w:rPr>
                <w:bCs/>
              </w:rPr>
            </w:pPr>
            <w:r>
              <w:rPr>
                <w:bCs/>
              </w:rPr>
              <w:t>expectation management risks linked to CAMHS recruitment issues – despite additional funding, current vacancies and significant service demands are concerning.</w:t>
            </w:r>
          </w:p>
        </w:tc>
      </w:tr>
      <w:tr w:rsidR="00977C80" w:rsidRPr="00573C9F" w14:paraId="59A8C7EA" w14:textId="77777777" w:rsidTr="003C65C6">
        <w:trPr>
          <w:jc w:val="center"/>
        </w:trPr>
        <w:tc>
          <w:tcPr>
            <w:tcW w:w="2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DC79B1" w14:textId="77777777" w:rsidR="00977C80" w:rsidRDefault="00841AE6" w:rsidP="006E457F">
            <w:pPr>
              <w:rPr>
                <w:b/>
              </w:rPr>
            </w:pPr>
            <w:r>
              <w:rPr>
                <w:b/>
              </w:rPr>
              <w:lastRenderedPageBreak/>
              <w:t>TIIF</w:t>
            </w:r>
            <w:r w:rsidR="00977C80">
              <w:rPr>
                <w:b/>
              </w:rPr>
              <w:t xml:space="preserve"> </w:t>
            </w:r>
            <w:r>
              <w:rPr>
                <w:b/>
              </w:rPr>
              <w:t>Domain</w:t>
            </w:r>
            <w:r w:rsidR="00977C80">
              <w:rPr>
                <w:b/>
              </w:rPr>
              <w:t xml:space="preserve"> addressed</w:t>
            </w:r>
          </w:p>
        </w:tc>
        <w:tc>
          <w:tcPr>
            <w:tcW w:w="73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54BC7" w14:textId="77777777" w:rsidR="00977C80" w:rsidRPr="0028448F" w:rsidRDefault="00841AE6" w:rsidP="00977C80">
            <w:pPr>
              <w:numPr>
                <w:ilvl w:val="0"/>
                <w:numId w:val="1"/>
              </w:numPr>
              <w:jc w:val="both"/>
            </w:pPr>
            <w:r>
              <w:t>All</w:t>
            </w:r>
          </w:p>
        </w:tc>
      </w:tr>
      <w:tr w:rsidR="00977C80" w:rsidRPr="00573C9F" w14:paraId="651723F6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928"/>
          <w:jc w:val="center"/>
        </w:trPr>
        <w:tc>
          <w:tcPr>
            <w:tcW w:w="2444" w:type="dxa"/>
          </w:tcPr>
          <w:p w14:paraId="3B0A45CF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Issues to be referred to another Committee</w:t>
            </w:r>
          </w:p>
        </w:tc>
        <w:tc>
          <w:tcPr>
            <w:tcW w:w="7377" w:type="dxa"/>
            <w:gridSpan w:val="2"/>
          </w:tcPr>
          <w:p w14:paraId="1424DBF6" w14:textId="77777777" w:rsidR="00977C80" w:rsidRDefault="00035CE2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None</w:t>
            </w:r>
          </w:p>
        </w:tc>
      </w:tr>
      <w:tr w:rsidR="00977C80" w:rsidRPr="00573C9F" w14:paraId="74EED5F8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43CB8C07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Matters requiring escalation to the Board:</w:t>
            </w:r>
          </w:p>
        </w:tc>
        <w:tc>
          <w:tcPr>
            <w:tcW w:w="7377" w:type="dxa"/>
            <w:gridSpan w:val="2"/>
          </w:tcPr>
          <w:p w14:paraId="72C7C574" w14:textId="77777777" w:rsidR="00977C80" w:rsidRPr="006D38C7" w:rsidRDefault="00035CE2" w:rsidP="00B54973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None</w:t>
            </w:r>
          </w:p>
        </w:tc>
      </w:tr>
      <w:tr w:rsidR="00977C80" w:rsidRPr="00573C9F" w14:paraId="41B764D1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64"/>
          <w:jc w:val="center"/>
        </w:trPr>
        <w:tc>
          <w:tcPr>
            <w:tcW w:w="2444" w:type="dxa"/>
          </w:tcPr>
          <w:p w14:paraId="09937B6A" w14:textId="77777777" w:rsidR="00977C80" w:rsidRDefault="00977C80" w:rsidP="006E457F">
            <w:pPr>
              <w:rPr>
                <w:b/>
              </w:rPr>
            </w:pPr>
            <w:r w:rsidRPr="00B6559F">
              <w:rPr>
                <w:b/>
              </w:rPr>
              <w:t>Well-being of Future Generations Act Sustainable Development Principle</w:t>
            </w:r>
          </w:p>
        </w:tc>
        <w:tc>
          <w:tcPr>
            <w:tcW w:w="7377" w:type="dxa"/>
            <w:gridSpan w:val="2"/>
          </w:tcPr>
          <w:p w14:paraId="79F24FC5" w14:textId="77777777" w:rsidR="00977C80" w:rsidRDefault="00977C80" w:rsidP="003C65C6">
            <w:pPr>
              <w:jc w:val="both"/>
              <w:rPr>
                <w:i/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Describe how the items of business and the development of any proposals considered by the Committee gave adequate consideration to the sustainable development principle</w:t>
            </w:r>
            <w:r>
              <w:rPr>
                <w:i/>
                <w:sz w:val="20"/>
                <w:szCs w:val="16"/>
              </w:rPr>
              <w:t xml:space="preserve">s </w:t>
            </w:r>
            <w:r w:rsidRPr="00E40C24">
              <w:rPr>
                <w:i/>
                <w:sz w:val="20"/>
                <w:szCs w:val="16"/>
              </w:rPr>
              <w:t>or if not indicate the reasons for this.</w:t>
            </w:r>
          </w:p>
          <w:p w14:paraId="5FEB3698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1.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Balancing short term need with long term planning for the future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strategy, planning and performance domain.</w:t>
            </w:r>
            <w:r w:rsidRPr="00841AE6">
              <w:rPr>
                <w:sz w:val="20"/>
                <w:szCs w:val="16"/>
              </w:rPr>
              <w:t xml:space="preserve"> </w:t>
            </w:r>
          </w:p>
          <w:p w14:paraId="5D9A5323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2.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>Working together with othe</w:t>
            </w:r>
            <w:r w:rsidR="00841AE6">
              <w:rPr>
                <w:i/>
                <w:sz w:val="20"/>
                <w:szCs w:val="16"/>
              </w:rPr>
              <w:t xml:space="preserve">r partners to deliver objectives – </w:t>
            </w:r>
            <w:r w:rsidR="00841AE6">
              <w:rPr>
                <w:sz w:val="20"/>
                <w:szCs w:val="16"/>
              </w:rPr>
              <w:t>covered by the engagement work</w:t>
            </w:r>
          </w:p>
          <w:p w14:paraId="04745177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3. Involving those with an interest and seeking their views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covered by the engagement work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7D65FD58" w14:textId="77777777" w:rsidR="00841AE6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4.Putting resources into preventing problems occurring or getting worse</w:t>
            </w:r>
            <w:r w:rsidR="00841AE6">
              <w:rPr>
                <w:i/>
                <w:sz w:val="20"/>
                <w:szCs w:val="16"/>
              </w:rPr>
              <w:t xml:space="preserve"> – </w:t>
            </w:r>
            <w:r w:rsidR="00841AE6" w:rsidRPr="00841AE6">
              <w:rPr>
                <w:sz w:val="20"/>
                <w:szCs w:val="16"/>
              </w:rPr>
              <w:t>via WG funding allocation</w:t>
            </w:r>
            <w:r w:rsidRPr="00841AE6">
              <w:rPr>
                <w:sz w:val="20"/>
                <w:szCs w:val="16"/>
              </w:rPr>
              <w:t xml:space="preserve">; </w:t>
            </w:r>
          </w:p>
          <w:p w14:paraId="4CB5253C" w14:textId="77777777" w:rsidR="00977C80" w:rsidRPr="00841AE6" w:rsidRDefault="00977C80" w:rsidP="003C65C6">
            <w:pPr>
              <w:jc w:val="both"/>
              <w:rPr>
                <w:sz w:val="20"/>
                <w:szCs w:val="16"/>
              </w:rPr>
            </w:pPr>
            <w:r w:rsidRPr="00E40C24">
              <w:rPr>
                <w:i/>
                <w:sz w:val="20"/>
                <w:szCs w:val="16"/>
              </w:rPr>
              <w:t>5.</w:t>
            </w:r>
            <w:r w:rsidR="00841AE6">
              <w:rPr>
                <w:i/>
                <w:sz w:val="20"/>
                <w:szCs w:val="16"/>
              </w:rPr>
              <w:t xml:space="preserve"> </w:t>
            </w:r>
            <w:r w:rsidRPr="00E40C24">
              <w:rPr>
                <w:i/>
                <w:sz w:val="20"/>
                <w:szCs w:val="16"/>
              </w:rPr>
              <w:t xml:space="preserve">Considering impact on all well-being goals together and on other bodies </w:t>
            </w:r>
            <w:r w:rsidR="00841AE6">
              <w:rPr>
                <w:i/>
                <w:sz w:val="20"/>
                <w:szCs w:val="16"/>
              </w:rPr>
              <w:t xml:space="preserve">– </w:t>
            </w:r>
            <w:r w:rsidR="00841AE6" w:rsidRPr="00841AE6">
              <w:rPr>
                <w:sz w:val="20"/>
                <w:szCs w:val="16"/>
              </w:rPr>
              <w:t>covered by engagement work.</w:t>
            </w:r>
          </w:p>
          <w:p w14:paraId="5C6249D5" w14:textId="77777777" w:rsidR="00977C80" w:rsidRPr="006D38C7" w:rsidRDefault="00977C80" w:rsidP="00841AE6">
            <w:pPr>
              <w:jc w:val="both"/>
            </w:pPr>
          </w:p>
        </w:tc>
      </w:tr>
      <w:tr w:rsidR="00977C80" w:rsidRPr="00573C9F" w14:paraId="2FB8A6AD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022"/>
          <w:jc w:val="center"/>
        </w:trPr>
        <w:tc>
          <w:tcPr>
            <w:tcW w:w="2444" w:type="dxa"/>
          </w:tcPr>
          <w:p w14:paraId="33A38A1B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 xml:space="preserve">Planned business for the next meeting: </w:t>
            </w:r>
          </w:p>
        </w:tc>
        <w:tc>
          <w:tcPr>
            <w:tcW w:w="7377" w:type="dxa"/>
            <w:gridSpan w:val="2"/>
          </w:tcPr>
          <w:p w14:paraId="23F60208" w14:textId="77777777" w:rsidR="00A54B36" w:rsidRPr="00A54B36" w:rsidRDefault="00035CE2">
            <w:pPr>
              <w:pStyle w:val="ListParagraph"/>
              <w:numPr>
                <w:ilvl w:val="0"/>
                <w:numId w:val="1"/>
              </w:numPr>
              <w:jc w:val="both"/>
            </w:pPr>
            <w:r>
              <w:t>Monitoring progress against the framework and identification of any issues</w:t>
            </w:r>
          </w:p>
        </w:tc>
      </w:tr>
      <w:tr w:rsidR="00977C80" w:rsidRPr="00573C9F" w14:paraId="5FE53E8C" w14:textId="77777777" w:rsidTr="003C65C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812"/>
          <w:jc w:val="center"/>
        </w:trPr>
        <w:tc>
          <w:tcPr>
            <w:tcW w:w="2444" w:type="dxa"/>
          </w:tcPr>
          <w:p w14:paraId="59DF1669" w14:textId="77777777" w:rsidR="00977C80" w:rsidRDefault="00977C80" w:rsidP="006E457F">
            <w:pPr>
              <w:rPr>
                <w:b/>
              </w:rPr>
            </w:pPr>
            <w:r>
              <w:rPr>
                <w:b/>
              </w:rPr>
              <w:t>Date of next meeting:</w:t>
            </w:r>
          </w:p>
        </w:tc>
        <w:tc>
          <w:tcPr>
            <w:tcW w:w="7377" w:type="dxa"/>
            <w:gridSpan w:val="2"/>
          </w:tcPr>
          <w:p w14:paraId="5E6B92A2" w14:textId="77777777" w:rsidR="00977C80" w:rsidRPr="006D38C7" w:rsidRDefault="00B14CA1" w:rsidP="00B14CA1">
            <w:pPr>
              <w:jc w:val="both"/>
            </w:pPr>
            <w:r>
              <w:t>21.</w:t>
            </w:r>
            <w:r w:rsidR="00B53B46">
              <w:t>1.21</w:t>
            </w:r>
          </w:p>
        </w:tc>
      </w:tr>
    </w:tbl>
    <w:p w14:paraId="789D57B3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473A5BDF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24E35EF1" w14:textId="77777777" w:rsidR="00977C80" w:rsidRDefault="00977C80" w:rsidP="00977C80">
      <w:pPr>
        <w:jc w:val="both"/>
        <w:rPr>
          <w:i/>
          <w:sz w:val="16"/>
          <w:szCs w:val="16"/>
        </w:rPr>
      </w:pPr>
    </w:p>
    <w:p w14:paraId="41BE10BA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33948CDB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64EC8CDE" w14:textId="77777777" w:rsidR="00F87FF9" w:rsidRDefault="00F87FF9" w:rsidP="00F87FF9">
      <w:pPr>
        <w:tabs>
          <w:tab w:val="left" w:pos="4746"/>
        </w:tabs>
        <w:jc w:val="both"/>
        <w:rPr>
          <w:b/>
          <w:bCs/>
        </w:rPr>
      </w:pPr>
    </w:p>
    <w:p w14:paraId="61E4FC49" w14:textId="77777777" w:rsidR="00F87FF9" w:rsidRDefault="00F87FF9" w:rsidP="00F87FF9">
      <w:pPr>
        <w:tabs>
          <w:tab w:val="left" w:pos="4746"/>
        </w:tabs>
        <w:jc w:val="both"/>
        <w:rPr>
          <w:bCs/>
        </w:rPr>
      </w:pPr>
    </w:p>
    <w:p w14:paraId="28AF5BFB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6A686F64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43864CE8" w14:textId="77777777" w:rsidR="00396AC4" w:rsidRDefault="00396AC4" w:rsidP="00977C80">
      <w:pPr>
        <w:jc w:val="both"/>
        <w:rPr>
          <w:i/>
          <w:sz w:val="16"/>
          <w:szCs w:val="16"/>
        </w:rPr>
      </w:pPr>
    </w:p>
    <w:p w14:paraId="12414A9C" w14:textId="5F0F2478" w:rsidR="00396AC4" w:rsidRDefault="005C2B9A" w:rsidP="00977C80">
      <w:pPr>
        <w:jc w:val="both"/>
        <w:rPr>
          <w:i/>
          <w:sz w:val="16"/>
          <w:szCs w:val="16"/>
        </w:rPr>
      </w:pPr>
      <w:r>
        <w:rPr>
          <w:i/>
          <w:sz w:val="16"/>
          <w:szCs w:val="16"/>
        </w:rPr>
        <w:t>V</w:t>
      </w:r>
      <w:r w:rsidR="00520A71">
        <w:rPr>
          <w:i/>
          <w:sz w:val="16"/>
          <w:szCs w:val="16"/>
        </w:rPr>
        <w:t>1.</w:t>
      </w:r>
      <w:r>
        <w:rPr>
          <w:i/>
          <w:sz w:val="16"/>
          <w:szCs w:val="16"/>
        </w:rPr>
        <w:t>0</w:t>
      </w:r>
    </w:p>
    <w:sectPr w:rsidR="00396AC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166E00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B352738"/>
    <w:multiLevelType w:val="hybridMultilevel"/>
    <w:tmpl w:val="9384BA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9128E4"/>
    <w:multiLevelType w:val="hybridMultilevel"/>
    <w:tmpl w:val="CCFC5A6A"/>
    <w:lvl w:ilvl="0" w:tplc="66541714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42208DB"/>
    <w:multiLevelType w:val="hybridMultilevel"/>
    <w:tmpl w:val="CF92BD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34F4FA9"/>
    <w:multiLevelType w:val="hybridMultilevel"/>
    <w:tmpl w:val="A1BC163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6B64214"/>
    <w:multiLevelType w:val="hybridMultilevel"/>
    <w:tmpl w:val="12EC60E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C7827A4"/>
    <w:multiLevelType w:val="multilevel"/>
    <w:tmpl w:val="025E182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bullet"/>
      <w:lvlText w:val=""/>
      <w:lvlJc w:val="left"/>
      <w:pPr>
        <w:ind w:left="1224" w:hanging="504"/>
      </w:pPr>
      <w:rPr>
        <w:rFonts w:ascii="Symbol" w:hAnsi="Symbol"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 w15:restartNumberingAfterBreak="0">
    <w:nsid w:val="35C46F46"/>
    <w:multiLevelType w:val="hybridMultilevel"/>
    <w:tmpl w:val="1542EB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F95DEE"/>
    <w:multiLevelType w:val="hybridMultilevel"/>
    <w:tmpl w:val="94CCEEDE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429D3C52"/>
    <w:multiLevelType w:val="hybridMultilevel"/>
    <w:tmpl w:val="03BC9C4A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37347D6"/>
    <w:multiLevelType w:val="hybridMultilevel"/>
    <w:tmpl w:val="6106ADFC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54407231"/>
    <w:multiLevelType w:val="hybridMultilevel"/>
    <w:tmpl w:val="110AFAB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570E5A"/>
    <w:multiLevelType w:val="hybridMultilevel"/>
    <w:tmpl w:val="1E88B75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DE6512"/>
    <w:multiLevelType w:val="hybridMultilevel"/>
    <w:tmpl w:val="4646739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E8F25F4"/>
    <w:multiLevelType w:val="hybridMultilevel"/>
    <w:tmpl w:val="2CA41ED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3D500A0"/>
    <w:multiLevelType w:val="hybridMultilevel"/>
    <w:tmpl w:val="2B187D60"/>
    <w:lvl w:ilvl="0" w:tplc="6C5ED4B8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4"/>
  </w:num>
  <w:num w:numId="2">
    <w:abstractNumId w:val="8"/>
  </w:num>
  <w:num w:numId="3">
    <w:abstractNumId w:val="10"/>
  </w:num>
  <w:num w:numId="4">
    <w:abstractNumId w:val="3"/>
  </w:num>
  <w:num w:numId="5">
    <w:abstractNumId w:val="0"/>
  </w:num>
  <w:num w:numId="6">
    <w:abstractNumId w:val="6"/>
  </w:num>
  <w:num w:numId="7">
    <w:abstractNumId w:val="1"/>
  </w:num>
  <w:num w:numId="8">
    <w:abstractNumId w:val="12"/>
  </w:num>
  <w:num w:numId="9">
    <w:abstractNumId w:val="2"/>
  </w:num>
  <w:num w:numId="10">
    <w:abstractNumId w:val="7"/>
  </w:num>
  <w:num w:numId="11">
    <w:abstractNumId w:val="15"/>
  </w:num>
  <w:num w:numId="12">
    <w:abstractNumId w:val="13"/>
  </w:num>
  <w:num w:numId="13">
    <w:abstractNumId w:val="5"/>
  </w:num>
  <w:num w:numId="14">
    <w:abstractNumId w:val="9"/>
  </w:num>
  <w:num w:numId="15">
    <w:abstractNumId w:val="4"/>
  </w:num>
  <w:num w:numId="1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7C80"/>
    <w:rsid w:val="00035CE2"/>
    <w:rsid w:val="001B20A6"/>
    <w:rsid w:val="002F0DF5"/>
    <w:rsid w:val="0030780C"/>
    <w:rsid w:val="00396AC4"/>
    <w:rsid w:val="00446164"/>
    <w:rsid w:val="004C4A05"/>
    <w:rsid w:val="00502F04"/>
    <w:rsid w:val="00520A71"/>
    <w:rsid w:val="005C2B9A"/>
    <w:rsid w:val="00615FA1"/>
    <w:rsid w:val="00617406"/>
    <w:rsid w:val="00653779"/>
    <w:rsid w:val="006E457F"/>
    <w:rsid w:val="00762566"/>
    <w:rsid w:val="00797FF2"/>
    <w:rsid w:val="00805F46"/>
    <w:rsid w:val="00841AE6"/>
    <w:rsid w:val="00866C06"/>
    <w:rsid w:val="008851F3"/>
    <w:rsid w:val="00902486"/>
    <w:rsid w:val="00977C80"/>
    <w:rsid w:val="009C1A50"/>
    <w:rsid w:val="00A54B36"/>
    <w:rsid w:val="00A93922"/>
    <w:rsid w:val="00AB3992"/>
    <w:rsid w:val="00B14CA1"/>
    <w:rsid w:val="00B23689"/>
    <w:rsid w:val="00B53B46"/>
    <w:rsid w:val="00B54973"/>
    <w:rsid w:val="00DC20E0"/>
    <w:rsid w:val="00DD7770"/>
    <w:rsid w:val="00F17C35"/>
    <w:rsid w:val="00F87F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393300F"/>
  <w15:chartTrackingRefBased/>
  <w15:docId w15:val="{14ED7768-9B9B-4566-A12B-75A64208FC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7C80"/>
    <w:pPr>
      <w:spacing w:after="0" w:line="240" w:lineRule="auto"/>
    </w:pPr>
    <w:rPr>
      <w:rFonts w:ascii="Arial" w:eastAsia="Times New Roman" w:hAnsi="Arial" w:cs="Arial"/>
      <w:sz w:val="24"/>
      <w:szCs w:val="24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977C8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977C80"/>
    <w:rPr>
      <w:rFonts w:ascii="Segoe UI" w:eastAsia="Times New Roman" w:hAnsi="Segoe UI" w:cs="Segoe UI"/>
      <w:sz w:val="18"/>
      <w:szCs w:val="18"/>
      <w:lang w:eastAsia="en-GB"/>
    </w:rPr>
  </w:style>
  <w:style w:type="paragraph" w:styleId="ListParagraph">
    <w:name w:val="List Paragraph"/>
    <w:basedOn w:val="Normal"/>
    <w:link w:val="ListParagraphChar"/>
    <w:uiPriority w:val="34"/>
    <w:qFormat/>
    <w:rsid w:val="00A93922"/>
    <w:pPr>
      <w:ind w:left="720"/>
      <w:contextualSpacing/>
    </w:pPr>
  </w:style>
  <w:style w:type="paragraph" w:styleId="Subtitle">
    <w:name w:val="Subtitle"/>
    <w:basedOn w:val="Normal"/>
    <w:next w:val="Normal"/>
    <w:link w:val="SubtitleChar"/>
    <w:qFormat/>
    <w:rsid w:val="00396AC4"/>
    <w:pPr>
      <w:spacing w:after="240"/>
    </w:pPr>
    <w:rPr>
      <w:rFonts w:cs="Times New Roman"/>
      <w:b/>
      <w:bCs/>
      <w:u w:val="single"/>
      <w:lang w:val="en-US" w:eastAsia="en-US"/>
    </w:rPr>
  </w:style>
  <w:style w:type="character" w:customStyle="1" w:styleId="SubtitleChar">
    <w:name w:val="Subtitle Char"/>
    <w:basedOn w:val="DefaultParagraphFont"/>
    <w:link w:val="Subtitle"/>
    <w:rsid w:val="00396AC4"/>
    <w:rPr>
      <w:rFonts w:ascii="Arial" w:eastAsia="Times New Roman" w:hAnsi="Arial" w:cs="Times New Roman"/>
      <w:b/>
      <w:bCs/>
      <w:sz w:val="24"/>
      <w:szCs w:val="24"/>
      <w:u w:val="single"/>
      <w:lang w:val="en-US"/>
    </w:rPr>
  </w:style>
  <w:style w:type="character" w:customStyle="1" w:styleId="ListParagraphChar">
    <w:name w:val="List Paragraph Char"/>
    <w:link w:val="ListParagraph"/>
    <w:uiPriority w:val="34"/>
    <w:locked/>
    <w:rsid w:val="009C1A50"/>
    <w:rPr>
      <w:rFonts w:ascii="Arial" w:eastAsia="Times New Roman" w:hAnsi="Arial" w:cs="Arial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3</Pages>
  <Words>701</Words>
  <Characters>3997</Characters>
  <Application>Microsoft Office Word</Application>
  <DocSecurity>0</DocSecurity>
  <Lines>33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Betsi Cadwaladr University Health Board</Company>
  <LinksUpToDate>false</LinksUpToDate>
  <CharactersWithSpaces>4689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Kate Dunn (BCUHB - Office of the Board Secretary)</dc:creator>
  <cp:keywords/>
  <dc:description/>
  <cp:lastModifiedBy>Simon Evans-Evans (BCUHB - Corporate Office)</cp:lastModifiedBy>
  <cp:revision>3</cp:revision>
  <dcterms:created xsi:type="dcterms:W3CDTF">2021-12-13T13:01:00Z</dcterms:created>
  <dcterms:modified xsi:type="dcterms:W3CDTF">2022-01-11T13:16:00Z</dcterms:modified>
</cp:coreProperties>
</file>