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821" w:type="dxa"/>
        <w:jc w:val="center"/>
        <w:tblLook w:val="00A0" w:firstRow="1" w:lastRow="0" w:firstColumn="1" w:lastColumn="0" w:noHBand="0" w:noVBand="0"/>
      </w:tblPr>
      <w:tblGrid>
        <w:gridCol w:w="2444"/>
        <w:gridCol w:w="1475"/>
        <w:gridCol w:w="5902"/>
      </w:tblGrid>
      <w:tr w:rsidR="00977C80" w:rsidRPr="00573C9F" w14:paraId="5BAAEDC9" w14:textId="77777777" w:rsidTr="003C65C6">
        <w:trPr>
          <w:cantSplit/>
          <w:jc w:val="center"/>
        </w:trPr>
        <w:tc>
          <w:tcPr>
            <w:tcW w:w="3919" w:type="dxa"/>
            <w:gridSpan w:val="2"/>
            <w:tcBorders>
              <w:top w:val="single" w:sz="4" w:space="0" w:color="auto"/>
              <w:left w:val="single" w:sz="4" w:space="0" w:color="auto"/>
              <w:bottom w:val="single" w:sz="4" w:space="0" w:color="auto"/>
            </w:tcBorders>
          </w:tcPr>
          <w:p w14:paraId="3C28E072" w14:textId="77777777" w:rsidR="00977C80" w:rsidRPr="006D6D6A" w:rsidRDefault="00977C80" w:rsidP="00866C06">
            <w:pPr>
              <w:jc w:val="both"/>
              <w:rPr>
                <w:b/>
                <w:i/>
                <w:sz w:val="36"/>
                <w:szCs w:val="36"/>
              </w:rPr>
            </w:pPr>
          </w:p>
        </w:tc>
        <w:tc>
          <w:tcPr>
            <w:tcW w:w="5902" w:type="dxa"/>
            <w:tcBorders>
              <w:top w:val="single" w:sz="4" w:space="0" w:color="auto"/>
              <w:bottom w:val="single" w:sz="4" w:space="0" w:color="auto"/>
              <w:right w:val="single" w:sz="4" w:space="0" w:color="auto"/>
            </w:tcBorders>
          </w:tcPr>
          <w:p w14:paraId="07375374" w14:textId="77777777" w:rsidR="00977C80" w:rsidRDefault="00977C80" w:rsidP="003C65C6">
            <w:pPr>
              <w:jc w:val="both"/>
              <w:rPr>
                <w:noProof/>
              </w:rPr>
            </w:pPr>
            <w:r w:rsidRPr="00D4050A">
              <w:rPr>
                <w:noProof/>
              </w:rPr>
              <w:drawing>
                <wp:inline distT="0" distB="0" distL="0" distR="0" wp14:anchorId="6DD7EC7B" wp14:editId="0F98122A">
                  <wp:extent cx="2433320" cy="588645"/>
                  <wp:effectExtent l="0" t="0" r="5080" b="1905"/>
                  <wp:docPr id="4" name="Picture 4" descr="Betsi Cadwaladr LHB Colo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etsi Cadwaladr LHB Colou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433320" cy="588645"/>
                          </a:xfrm>
                          <a:prstGeom prst="rect">
                            <a:avLst/>
                          </a:prstGeom>
                          <a:noFill/>
                          <a:ln>
                            <a:noFill/>
                          </a:ln>
                        </pic:spPr>
                      </pic:pic>
                    </a:graphicData>
                  </a:graphic>
                </wp:inline>
              </w:drawing>
            </w:r>
          </w:p>
          <w:p w14:paraId="70893B0A" w14:textId="26EA3080" w:rsidR="00977C80" w:rsidRPr="003573E4" w:rsidRDefault="00977C80" w:rsidP="003C65C6">
            <w:pPr>
              <w:jc w:val="both"/>
              <w:rPr>
                <w:i/>
                <w:noProof/>
              </w:rPr>
            </w:pPr>
          </w:p>
        </w:tc>
      </w:tr>
      <w:tr w:rsidR="00977C80" w:rsidRPr="00573C9F" w14:paraId="3939EE72" w14:textId="77777777" w:rsidTr="003C65C6">
        <w:trPr>
          <w:cantSplit/>
          <w:jc w:val="center"/>
        </w:trPr>
        <w:tc>
          <w:tcPr>
            <w:tcW w:w="9821" w:type="dxa"/>
            <w:gridSpan w:val="3"/>
            <w:tcBorders>
              <w:top w:val="single" w:sz="4" w:space="0" w:color="auto"/>
              <w:left w:val="single" w:sz="4" w:space="0" w:color="auto"/>
              <w:bottom w:val="single" w:sz="4" w:space="0" w:color="auto"/>
              <w:right w:val="single" w:sz="4" w:space="0" w:color="auto"/>
            </w:tcBorders>
          </w:tcPr>
          <w:p w14:paraId="47711B4D" w14:textId="77777777" w:rsidR="00977C80" w:rsidRDefault="00977C80" w:rsidP="003C65C6">
            <w:pPr>
              <w:jc w:val="both"/>
              <w:rPr>
                <w:b/>
                <w:noProof/>
              </w:rPr>
            </w:pPr>
          </w:p>
          <w:p w14:paraId="5931264C" w14:textId="77777777" w:rsidR="00977C80" w:rsidRPr="00E40C24" w:rsidRDefault="00977C80" w:rsidP="003C65C6">
            <w:pPr>
              <w:jc w:val="center"/>
              <w:rPr>
                <w:b/>
                <w:noProof/>
                <w:sz w:val="28"/>
                <w:szCs w:val="28"/>
              </w:rPr>
            </w:pPr>
            <w:r w:rsidRPr="009320E5">
              <w:rPr>
                <w:b/>
                <w:noProof/>
                <w:sz w:val="28"/>
                <w:szCs w:val="28"/>
              </w:rPr>
              <w:t>Chair’s Report</w:t>
            </w:r>
          </w:p>
          <w:p w14:paraId="4D971CD5" w14:textId="77777777" w:rsidR="00977C80" w:rsidRPr="003573E4" w:rsidRDefault="00977C80" w:rsidP="003C65C6">
            <w:pPr>
              <w:jc w:val="both"/>
              <w:rPr>
                <w:b/>
                <w:noProof/>
              </w:rPr>
            </w:pPr>
          </w:p>
        </w:tc>
      </w:tr>
      <w:tr w:rsidR="00977C80" w:rsidRPr="00573C9F" w14:paraId="2FE31A31" w14:textId="77777777" w:rsidTr="003C65C6">
        <w:trPr>
          <w:cantSplit/>
          <w:jc w:val="center"/>
        </w:trPr>
        <w:tc>
          <w:tcPr>
            <w:tcW w:w="2444" w:type="dxa"/>
            <w:tcBorders>
              <w:top w:val="single" w:sz="4" w:space="0" w:color="auto"/>
              <w:bottom w:val="single" w:sz="4" w:space="0" w:color="auto"/>
            </w:tcBorders>
          </w:tcPr>
          <w:p w14:paraId="7E7D67CC" w14:textId="77777777" w:rsidR="00977C80" w:rsidRPr="0028448F" w:rsidRDefault="00977C80" w:rsidP="003C65C6">
            <w:pPr>
              <w:jc w:val="both"/>
              <w:rPr>
                <w:b/>
              </w:rPr>
            </w:pPr>
          </w:p>
        </w:tc>
        <w:tc>
          <w:tcPr>
            <w:tcW w:w="7377" w:type="dxa"/>
            <w:gridSpan w:val="2"/>
            <w:tcBorders>
              <w:top w:val="single" w:sz="4" w:space="0" w:color="auto"/>
              <w:bottom w:val="single" w:sz="4" w:space="0" w:color="auto"/>
            </w:tcBorders>
          </w:tcPr>
          <w:p w14:paraId="2C03FBE4" w14:textId="77777777" w:rsidR="00977C80" w:rsidRPr="0028448F" w:rsidRDefault="00977C80" w:rsidP="003C65C6">
            <w:pPr>
              <w:jc w:val="both"/>
              <w:rPr>
                <w:b/>
              </w:rPr>
            </w:pPr>
          </w:p>
        </w:tc>
      </w:tr>
      <w:tr w:rsidR="00977C80" w:rsidRPr="00573C9F" w14:paraId="27DD40D9" w14:textId="77777777" w:rsidTr="003C65C6">
        <w:trPr>
          <w:cantSplit/>
          <w:jc w:val="center"/>
        </w:trPr>
        <w:tc>
          <w:tcPr>
            <w:tcW w:w="2444" w:type="dxa"/>
            <w:tcBorders>
              <w:top w:val="single" w:sz="4" w:space="0" w:color="auto"/>
              <w:left w:val="single" w:sz="4" w:space="0" w:color="auto"/>
              <w:bottom w:val="single" w:sz="4" w:space="0" w:color="auto"/>
              <w:right w:val="single" w:sz="4" w:space="0" w:color="auto"/>
            </w:tcBorders>
          </w:tcPr>
          <w:p w14:paraId="3670A4C4" w14:textId="77777777" w:rsidR="00977C80" w:rsidRPr="0028448F" w:rsidRDefault="00977C80" w:rsidP="006E457F">
            <w:pPr>
              <w:rPr>
                <w:b/>
              </w:rPr>
            </w:pPr>
            <w:r>
              <w:rPr>
                <w:b/>
              </w:rPr>
              <w:t>Name of Committee</w:t>
            </w:r>
            <w:r w:rsidRPr="0028448F">
              <w:rPr>
                <w:b/>
              </w:rPr>
              <w:t>:</w:t>
            </w:r>
          </w:p>
        </w:tc>
        <w:tc>
          <w:tcPr>
            <w:tcW w:w="7377" w:type="dxa"/>
            <w:gridSpan w:val="2"/>
            <w:tcBorders>
              <w:top w:val="single" w:sz="4" w:space="0" w:color="auto"/>
              <w:left w:val="single" w:sz="4" w:space="0" w:color="auto"/>
              <w:bottom w:val="single" w:sz="4" w:space="0" w:color="auto"/>
              <w:right w:val="single" w:sz="4" w:space="0" w:color="auto"/>
            </w:tcBorders>
          </w:tcPr>
          <w:p w14:paraId="1A6DBA50" w14:textId="77777777" w:rsidR="00977C80" w:rsidRDefault="00A93922" w:rsidP="003C65C6">
            <w:pPr>
              <w:jc w:val="both"/>
            </w:pPr>
            <w:r w:rsidRPr="00841AE6">
              <w:t>Targeted Intervention Improvement Framework (TIIF) Steering Group</w:t>
            </w:r>
          </w:p>
          <w:p w14:paraId="7E9150FF" w14:textId="77777777" w:rsidR="00B23689" w:rsidRPr="00841AE6" w:rsidRDefault="00B23689" w:rsidP="003C65C6">
            <w:pPr>
              <w:jc w:val="both"/>
            </w:pPr>
          </w:p>
        </w:tc>
      </w:tr>
      <w:tr w:rsidR="00977C80" w:rsidRPr="00573C9F" w14:paraId="12EA67A7"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bottom w:val="single" w:sz="4" w:space="0" w:color="auto"/>
            </w:tcBorders>
          </w:tcPr>
          <w:p w14:paraId="6E0D8232" w14:textId="77777777" w:rsidR="00977C80" w:rsidRDefault="00977C80" w:rsidP="006E457F">
            <w:pPr>
              <w:rPr>
                <w:b/>
              </w:rPr>
            </w:pPr>
            <w:r>
              <w:rPr>
                <w:b/>
              </w:rPr>
              <w:t>Meeting date:</w:t>
            </w:r>
          </w:p>
        </w:tc>
        <w:tc>
          <w:tcPr>
            <w:tcW w:w="7377" w:type="dxa"/>
            <w:gridSpan w:val="2"/>
          </w:tcPr>
          <w:p w14:paraId="1748AF4E" w14:textId="1564BA2D" w:rsidR="00977C80" w:rsidRDefault="00C81FD2" w:rsidP="003C65C6">
            <w:pPr>
              <w:jc w:val="both"/>
            </w:pPr>
            <w:r>
              <w:t>29</w:t>
            </w:r>
            <w:r w:rsidR="00C234D9">
              <w:t>.0</w:t>
            </w:r>
            <w:r>
              <w:t>3</w:t>
            </w:r>
            <w:r w:rsidR="00C234D9">
              <w:t>.22</w:t>
            </w:r>
          </w:p>
          <w:p w14:paraId="5A79EF9E" w14:textId="77777777" w:rsidR="00B23689" w:rsidRPr="00841AE6" w:rsidRDefault="00B23689" w:rsidP="003C65C6">
            <w:pPr>
              <w:jc w:val="both"/>
            </w:pPr>
          </w:p>
        </w:tc>
      </w:tr>
      <w:tr w:rsidR="00977C80" w:rsidRPr="00573C9F" w14:paraId="1C8D1C8D"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Pr>
          <w:p w14:paraId="459730AF" w14:textId="77777777" w:rsidR="00977C80" w:rsidRDefault="00977C80" w:rsidP="006E457F">
            <w:pPr>
              <w:rPr>
                <w:b/>
              </w:rPr>
            </w:pPr>
            <w:r>
              <w:rPr>
                <w:b/>
              </w:rPr>
              <w:t>Name of Chair:</w:t>
            </w:r>
          </w:p>
        </w:tc>
        <w:tc>
          <w:tcPr>
            <w:tcW w:w="7377" w:type="dxa"/>
            <w:gridSpan w:val="2"/>
          </w:tcPr>
          <w:p w14:paraId="628623A8" w14:textId="77777777" w:rsidR="00B23689" w:rsidRDefault="00A93922" w:rsidP="00C234D9">
            <w:pPr>
              <w:jc w:val="both"/>
              <w:rPr>
                <w:color w:val="000000" w:themeColor="text1"/>
                <w:lang w:eastAsia="en-US"/>
              </w:rPr>
            </w:pPr>
            <w:r w:rsidRPr="00841AE6">
              <w:t>Gill Harris, Deputy Chief Executive</w:t>
            </w:r>
            <w:r w:rsidR="00C234D9">
              <w:t xml:space="preserve"> </w:t>
            </w:r>
            <w:r w:rsidRPr="00841AE6">
              <w:t xml:space="preserve">/ </w:t>
            </w:r>
            <w:r w:rsidR="00C234D9">
              <w:rPr>
                <w:color w:val="000000" w:themeColor="text1"/>
                <w:lang w:eastAsia="en-US"/>
              </w:rPr>
              <w:t>Executive Director of Integrated Clinical Delivery</w:t>
            </w:r>
          </w:p>
          <w:p w14:paraId="55E3BB16" w14:textId="10D8A6DD" w:rsidR="00C234D9" w:rsidRPr="00841AE6" w:rsidRDefault="00C234D9" w:rsidP="00C234D9">
            <w:pPr>
              <w:jc w:val="both"/>
            </w:pPr>
          </w:p>
        </w:tc>
      </w:tr>
      <w:tr w:rsidR="00977C80" w:rsidRPr="00573C9F" w14:paraId="5ABAAAAC"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jc w:val="center"/>
        </w:trPr>
        <w:tc>
          <w:tcPr>
            <w:tcW w:w="2444" w:type="dxa"/>
            <w:tcBorders>
              <w:top w:val="single" w:sz="4" w:space="0" w:color="auto"/>
              <w:left w:val="single" w:sz="4" w:space="0" w:color="auto"/>
              <w:bottom w:val="single" w:sz="4" w:space="0" w:color="auto"/>
              <w:right w:val="single" w:sz="4" w:space="0" w:color="auto"/>
            </w:tcBorders>
          </w:tcPr>
          <w:p w14:paraId="6C8D13BA" w14:textId="77777777" w:rsidR="00977C80" w:rsidRDefault="00977C80" w:rsidP="006E457F">
            <w:pPr>
              <w:rPr>
                <w:b/>
              </w:rPr>
            </w:pPr>
            <w:r>
              <w:rPr>
                <w:b/>
              </w:rPr>
              <w:t>Responsible Director:</w:t>
            </w:r>
          </w:p>
        </w:tc>
        <w:tc>
          <w:tcPr>
            <w:tcW w:w="7377" w:type="dxa"/>
            <w:gridSpan w:val="2"/>
          </w:tcPr>
          <w:p w14:paraId="76A41C25" w14:textId="77777777" w:rsidR="00B23689" w:rsidRDefault="00C234D9" w:rsidP="00C234D9">
            <w:pPr>
              <w:jc w:val="both"/>
              <w:rPr>
                <w:color w:val="000000" w:themeColor="text1"/>
                <w:lang w:eastAsia="en-US"/>
              </w:rPr>
            </w:pPr>
            <w:r w:rsidRPr="00841AE6">
              <w:t>Gill Harris, Deputy Chief Executive</w:t>
            </w:r>
            <w:r>
              <w:t xml:space="preserve"> </w:t>
            </w:r>
            <w:r w:rsidRPr="00841AE6">
              <w:t xml:space="preserve">/ </w:t>
            </w:r>
            <w:r>
              <w:rPr>
                <w:color w:val="000000" w:themeColor="text1"/>
                <w:lang w:eastAsia="en-US"/>
              </w:rPr>
              <w:t>Executive Director of Integrated Clinical Delivery</w:t>
            </w:r>
          </w:p>
          <w:p w14:paraId="187850A6" w14:textId="54986D40" w:rsidR="00C234D9" w:rsidRPr="00841AE6" w:rsidRDefault="00C234D9" w:rsidP="00C234D9">
            <w:pPr>
              <w:jc w:val="both"/>
            </w:pPr>
          </w:p>
        </w:tc>
      </w:tr>
      <w:tr w:rsidR="00977C80" w:rsidRPr="00573C9F" w14:paraId="1DB56071"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4632756E" w14:textId="77777777" w:rsidR="00977C80" w:rsidRPr="0097321C" w:rsidRDefault="00977C80" w:rsidP="006E457F">
            <w:pPr>
              <w:rPr>
                <w:b/>
              </w:rPr>
            </w:pPr>
            <w:r w:rsidRPr="0097321C">
              <w:rPr>
                <w:b/>
              </w:rPr>
              <w:t xml:space="preserve">Summary of business discussed: </w:t>
            </w:r>
          </w:p>
          <w:p w14:paraId="18CFDAD9" w14:textId="77777777" w:rsidR="00977C80" w:rsidRPr="0028448F" w:rsidRDefault="00977C80" w:rsidP="006E457F">
            <w:pPr>
              <w:rPr>
                <w:b/>
              </w:rPr>
            </w:pPr>
          </w:p>
        </w:tc>
        <w:tc>
          <w:tcPr>
            <w:tcW w:w="7377" w:type="dxa"/>
            <w:gridSpan w:val="2"/>
            <w:tcBorders>
              <w:top w:val="single" w:sz="4" w:space="0" w:color="auto"/>
              <w:left w:val="single" w:sz="4" w:space="0" w:color="auto"/>
              <w:bottom w:val="single" w:sz="4" w:space="0" w:color="auto"/>
              <w:right w:val="single" w:sz="4" w:space="0" w:color="auto"/>
            </w:tcBorders>
          </w:tcPr>
          <w:p w14:paraId="754FBC4C" w14:textId="1118DAA6" w:rsidR="00C234D9" w:rsidRDefault="00C81FD2" w:rsidP="00B14CA1">
            <w:pPr>
              <w:pStyle w:val="ListParagraph"/>
              <w:numPr>
                <w:ilvl w:val="0"/>
                <w:numId w:val="12"/>
              </w:numPr>
              <w:spacing w:after="160" w:line="256" w:lineRule="auto"/>
              <w:rPr>
                <w:bCs/>
              </w:rPr>
            </w:pPr>
            <w:r>
              <w:rPr>
                <w:bCs/>
              </w:rPr>
              <w:t xml:space="preserve">Amendments to TI Steering Group terms of reference </w:t>
            </w:r>
            <w:proofErr w:type="gramStart"/>
            <w:r>
              <w:rPr>
                <w:bCs/>
              </w:rPr>
              <w:t>were endorsed</w:t>
            </w:r>
            <w:proofErr w:type="gramEnd"/>
            <w:r>
              <w:rPr>
                <w:bCs/>
              </w:rPr>
              <w:t>.</w:t>
            </w:r>
          </w:p>
          <w:p w14:paraId="07A7CB3F" w14:textId="53EF4EF1" w:rsidR="00C81FD2" w:rsidRDefault="00C81FD2" w:rsidP="00B14CA1">
            <w:pPr>
              <w:pStyle w:val="ListParagraph"/>
              <w:numPr>
                <w:ilvl w:val="0"/>
                <w:numId w:val="12"/>
              </w:numPr>
              <w:spacing w:after="160" w:line="256" w:lineRule="auto"/>
              <w:rPr>
                <w:bCs/>
              </w:rPr>
            </w:pPr>
            <w:r>
              <w:rPr>
                <w:bCs/>
              </w:rPr>
              <w:t xml:space="preserve">The Evidence Group terms of reference were discussed and it was agreed that the </w:t>
            </w:r>
            <w:r>
              <w:t xml:space="preserve">Associate Director of Governance </w:t>
            </w:r>
            <w:proofErr w:type="gramStart"/>
            <w:r>
              <w:t>will</w:t>
            </w:r>
            <w:proofErr w:type="gramEnd"/>
            <w:r>
              <w:t xml:space="preserve"> replace the Board Secretary as Vice Chair.</w:t>
            </w:r>
          </w:p>
          <w:p w14:paraId="4D459079" w14:textId="07515ABA" w:rsidR="00C81FD2" w:rsidRDefault="0090238B" w:rsidP="00B14CA1">
            <w:pPr>
              <w:pStyle w:val="ListParagraph"/>
              <w:numPr>
                <w:ilvl w:val="0"/>
                <w:numId w:val="12"/>
              </w:numPr>
              <w:spacing w:after="160" w:line="256" w:lineRule="auto"/>
              <w:rPr>
                <w:bCs/>
              </w:rPr>
            </w:pPr>
            <w:r>
              <w:rPr>
                <w:bCs/>
              </w:rPr>
              <w:t>Each domain provided an overview of the evidence presented to the Evidence Group.</w:t>
            </w:r>
          </w:p>
          <w:p w14:paraId="571236E2" w14:textId="78126E83" w:rsidR="0090238B" w:rsidRPr="0090238B" w:rsidRDefault="0090238B" w:rsidP="00B14CA1">
            <w:pPr>
              <w:pStyle w:val="ListParagraph"/>
              <w:numPr>
                <w:ilvl w:val="0"/>
                <w:numId w:val="12"/>
              </w:numPr>
              <w:spacing w:after="160" w:line="256" w:lineRule="auto"/>
              <w:rPr>
                <w:bCs/>
              </w:rPr>
            </w:pPr>
            <w:r>
              <w:t xml:space="preserve">In order for the strategy, planning and performance domain to achieve a </w:t>
            </w:r>
            <w:proofErr w:type="gramStart"/>
            <w:r>
              <w:t>high level</w:t>
            </w:r>
            <w:proofErr w:type="gramEnd"/>
            <w:r>
              <w:t xml:space="preserve"> 2, this score is predicated on the IMTP being approved by the Board and also submitted to Welsh Government for sign off.</w:t>
            </w:r>
          </w:p>
          <w:p w14:paraId="76268009" w14:textId="5AC5714B" w:rsidR="0090238B" w:rsidRDefault="0090238B" w:rsidP="00B14CA1">
            <w:pPr>
              <w:pStyle w:val="ListParagraph"/>
              <w:numPr>
                <w:ilvl w:val="0"/>
                <w:numId w:val="12"/>
              </w:numPr>
              <w:spacing w:after="160" w:line="256" w:lineRule="auto"/>
              <w:rPr>
                <w:bCs/>
              </w:rPr>
            </w:pPr>
            <w:r>
              <w:rPr>
                <w:bCs/>
              </w:rPr>
              <w:t>The suggested levels for each of the domains where highlighted as a high level 2 for all ages Mental Health, Strategy, Planning &amp; Performance and Engagement and a level 2 for Leadership.</w:t>
            </w:r>
          </w:p>
          <w:p w14:paraId="4F755CA5" w14:textId="5CCB3045" w:rsidR="0090238B" w:rsidRDefault="0099164C" w:rsidP="00B14CA1">
            <w:pPr>
              <w:pStyle w:val="ListParagraph"/>
              <w:numPr>
                <w:ilvl w:val="0"/>
                <w:numId w:val="12"/>
              </w:numPr>
              <w:spacing w:after="160" w:line="256" w:lineRule="auto"/>
              <w:rPr>
                <w:bCs/>
              </w:rPr>
            </w:pPr>
            <w:r>
              <w:rPr>
                <w:bCs/>
              </w:rPr>
              <w:t xml:space="preserve">The Outcomes Group terms of reference were discussed and it was agreed that the Lead for Digital </w:t>
            </w:r>
            <w:proofErr w:type="gramStart"/>
            <w:r>
              <w:rPr>
                <w:bCs/>
              </w:rPr>
              <w:t>will</w:t>
            </w:r>
            <w:proofErr w:type="gramEnd"/>
            <w:r>
              <w:rPr>
                <w:bCs/>
              </w:rPr>
              <w:t xml:space="preserve"> replace the Executive Director of Finance as the Vice Chair.</w:t>
            </w:r>
          </w:p>
          <w:p w14:paraId="64D36ACE" w14:textId="39B2DED7" w:rsidR="00DC20E0" w:rsidRPr="0099164C" w:rsidRDefault="0099164C" w:rsidP="0099164C">
            <w:pPr>
              <w:pStyle w:val="ListParagraph"/>
              <w:numPr>
                <w:ilvl w:val="0"/>
                <w:numId w:val="12"/>
              </w:numPr>
              <w:spacing w:after="160" w:line="256" w:lineRule="auto"/>
              <w:rPr>
                <w:bCs/>
              </w:rPr>
            </w:pPr>
            <w:r>
              <w:rPr>
                <w:bCs/>
              </w:rPr>
              <w:t xml:space="preserve">Requested amendments to the CAMHS and Strategy, Planning &amp; Performance maturity matrices </w:t>
            </w:r>
            <w:proofErr w:type="gramStart"/>
            <w:r>
              <w:rPr>
                <w:bCs/>
              </w:rPr>
              <w:t>were approved</w:t>
            </w:r>
            <w:proofErr w:type="gramEnd"/>
            <w:r>
              <w:rPr>
                <w:bCs/>
              </w:rPr>
              <w:t>.</w:t>
            </w:r>
          </w:p>
        </w:tc>
      </w:tr>
      <w:tr w:rsidR="00977C80" w:rsidRPr="00573C9F" w14:paraId="4D240C16" w14:textId="77777777" w:rsidTr="003C65C6">
        <w:trPr>
          <w:trHeight w:val="918"/>
          <w:jc w:val="center"/>
        </w:trPr>
        <w:tc>
          <w:tcPr>
            <w:tcW w:w="2444" w:type="dxa"/>
            <w:tcBorders>
              <w:top w:val="single" w:sz="4" w:space="0" w:color="auto"/>
              <w:left w:val="single" w:sz="4" w:space="0" w:color="auto"/>
              <w:bottom w:val="single" w:sz="4" w:space="0" w:color="auto"/>
              <w:right w:val="single" w:sz="4" w:space="0" w:color="auto"/>
            </w:tcBorders>
          </w:tcPr>
          <w:p w14:paraId="52418F57" w14:textId="77777777" w:rsidR="00977C80" w:rsidRDefault="00977C80" w:rsidP="006E457F">
            <w:pPr>
              <w:rPr>
                <w:b/>
              </w:rPr>
            </w:pPr>
            <w:r>
              <w:rPr>
                <w:b/>
              </w:rPr>
              <w:t>Key assurances provided at this meeting:</w:t>
            </w:r>
          </w:p>
        </w:tc>
        <w:tc>
          <w:tcPr>
            <w:tcW w:w="7377" w:type="dxa"/>
            <w:gridSpan w:val="2"/>
            <w:tcBorders>
              <w:top w:val="single" w:sz="4" w:space="0" w:color="auto"/>
              <w:left w:val="single" w:sz="4" w:space="0" w:color="auto"/>
              <w:bottom w:val="single" w:sz="4" w:space="0" w:color="auto"/>
              <w:right w:val="single" w:sz="4" w:space="0" w:color="auto"/>
            </w:tcBorders>
          </w:tcPr>
          <w:p w14:paraId="3824D09A" w14:textId="081383FA" w:rsidR="00977C80" w:rsidRDefault="00A93922" w:rsidP="00977C80">
            <w:pPr>
              <w:numPr>
                <w:ilvl w:val="0"/>
                <w:numId w:val="2"/>
              </w:numPr>
              <w:autoSpaceDE w:val="0"/>
              <w:autoSpaceDN w:val="0"/>
              <w:adjustRightInd w:val="0"/>
              <w:jc w:val="both"/>
              <w:rPr>
                <w:rFonts w:eastAsia="Calibri"/>
              </w:rPr>
            </w:pPr>
            <w:r>
              <w:rPr>
                <w:rFonts w:eastAsia="Calibri"/>
              </w:rPr>
              <w:t xml:space="preserve">Governance arrangements are in place to </w:t>
            </w:r>
            <w:r w:rsidR="00762566">
              <w:rPr>
                <w:rFonts w:eastAsia="Calibri"/>
              </w:rPr>
              <w:t>monitor</w:t>
            </w:r>
            <w:r>
              <w:rPr>
                <w:rFonts w:eastAsia="Calibri"/>
              </w:rPr>
              <w:t xml:space="preserve"> TI progress via Steering Group oversight</w:t>
            </w:r>
            <w:r w:rsidR="00DB67DC">
              <w:rPr>
                <w:rFonts w:eastAsia="Calibri"/>
              </w:rPr>
              <w:t>.</w:t>
            </w:r>
          </w:p>
          <w:p w14:paraId="3CACD2E9" w14:textId="77777777" w:rsidR="00DD7770" w:rsidRPr="00352139" w:rsidRDefault="00DD7770" w:rsidP="0099164C">
            <w:pPr>
              <w:autoSpaceDE w:val="0"/>
              <w:autoSpaceDN w:val="0"/>
              <w:adjustRightInd w:val="0"/>
              <w:ind w:left="360"/>
              <w:jc w:val="both"/>
              <w:rPr>
                <w:rFonts w:eastAsia="Calibri"/>
              </w:rPr>
            </w:pPr>
          </w:p>
        </w:tc>
      </w:tr>
      <w:tr w:rsidR="00977C80" w:rsidRPr="00573C9F" w14:paraId="03AE1EB3"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7AF080DB" w14:textId="2620FC22" w:rsidR="00977C80" w:rsidRDefault="00977C80" w:rsidP="006E457F">
            <w:pPr>
              <w:rPr>
                <w:b/>
              </w:rPr>
            </w:pPr>
            <w:r>
              <w:rPr>
                <w:b/>
              </w:rPr>
              <w:t xml:space="preserve">Key risks including </w:t>
            </w:r>
            <w:r w:rsidRPr="0097321C">
              <w:rPr>
                <w:b/>
              </w:rPr>
              <w:t>mitigating actions</w:t>
            </w:r>
            <w:r>
              <w:rPr>
                <w:b/>
                <w:i/>
                <w:color w:val="FF0000"/>
              </w:rPr>
              <w:t xml:space="preserve"> </w:t>
            </w:r>
            <w:r w:rsidR="00263135">
              <w:rPr>
                <w:b/>
              </w:rPr>
              <w:t>and mileston</w:t>
            </w:r>
            <w:r w:rsidRPr="00E674D3">
              <w:rPr>
                <w:b/>
              </w:rPr>
              <w:t>es</w:t>
            </w:r>
          </w:p>
        </w:tc>
        <w:tc>
          <w:tcPr>
            <w:tcW w:w="7377" w:type="dxa"/>
            <w:gridSpan w:val="2"/>
            <w:tcBorders>
              <w:top w:val="single" w:sz="4" w:space="0" w:color="auto"/>
              <w:left w:val="single" w:sz="4" w:space="0" w:color="auto"/>
              <w:bottom w:val="single" w:sz="4" w:space="0" w:color="auto"/>
              <w:right w:val="single" w:sz="4" w:space="0" w:color="auto"/>
            </w:tcBorders>
          </w:tcPr>
          <w:p w14:paraId="75E87A2C" w14:textId="46BC0A8A" w:rsidR="00C81FD2" w:rsidRDefault="00841AE6" w:rsidP="00C81FD2">
            <w:pPr>
              <w:numPr>
                <w:ilvl w:val="0"/>
                <w:numId w:val="1"/>
              </w:numPr>
            </w:pPr>
            <w:r>
              <w:t>There is a</w:t>
            </w:r>
            <w:r w:rsidR="00C81FD2">
              <w:t xml:space="preserve"> key</w:t>
            </w:r>
            <w:r>
              <w:t xml:space="preserve"> risk </w:t>
            </w:r>
            <w:r w:rsidR="00C81FD2">
              <w:t xml:space="preserve">relating to adult mental health and CAMHS that workforce and recruitment issues may impede the domain reaching exemplar status. There are significant number of vacancies and as the domain moves forward through the </w:t>
            </w:r>
            <w:r w:rsidR="00C81FD2">
              <w:lastRenderedPageBreak/>
              <w:t xml:space="preserve">matrices, this will become a greater issue that </w:t>
            </w:r>
            <w:proofErr w:type="gramStart"/>
            <w:r w:rsidR="00C81FD2">
              <w:t>is reiterated</w:t>
            </w:r>
            <w:proofErr w:type="gramEnd"/>
            <w:r w:rsidR="00C81FD2">
              <w:t xml:space="preserve"> across all areas within the TI framework.</w:t>
            </w:r>
          </w:p>
          <w:p w14:paraId="05F42EA5" w14:textId="67B2D48A" w:rsidR="00F87FF9" w:rsidRPr="00263135" w:rsidRDefault="00F87FF9" w:rsidP="00263135">
            <w:pPr>
              <w:tabs>
                <w:tab w:val="left" w:pos="4746"/>
              </w:tabs>
              <w:jc w:val="both"/>
              <w:rPr>
                <w:bCs/>
              </w:rPr>
            </w:pPr>
            <w:r>
              <w:rPr>
                <w:bCs/>
              </w:rPr>
              <w:t xml:space="preserve">     </w:t>
            </w:r>
          </w:p>
        </w:tc>
      </w:tr>
      <w:tr w:rsidR="00977C80" w:rsidRPr="00573C9F" w14:paraId="59A8C7EA" w14:textId="77777777" w:rsidTr="003C65C6">
        <w:trPr>
          <w:jc w:val="center"/>
        </w:trPr>
        <w:tc>
          <w:tcPr>
            <w:tcW w:w="2444" w:type="dxa"/>
            <w:tcBorders>
              <w:top w:val="single" w:sz="4" w:space="0" w:color="auto"/>
              <w:left w:val="single" w:sz="4" w:space="0" w:color="auto"/>
              <w:bottom w:val="single" w:sz="4" w:space="0" w:color="auto"/>
              <w:right w:val="single" w:sz="4" w:space="0" w:color="auto"/>
            </w:tcBorders>
          </w:tcPr>
          <w:p w14:paraId="49DC79B1" w14:textId="77777777" w:rsidR="00977C80" w:rsidRDefault="00841AE6" w:rsidP="006E457F">
            <w:pPr>
              <w:rPr>
                <w:b/>
              </w:rPr>
            </w:pPr>
            <w:r>
              <w:rPr>
                <w:b/>
              </w:rPr>
              <w:lastRenderedPageBreak/>
              <w:t>TIIF</w:t>
            </w:r>
            <w:r w:rsidR="00977C80">
              <w:rPr>
                <w:b/>
              </w:rPr>
              <w:t xml:space="preserve"> </w:t>
            </w:r>
            <w:r>
              <w:rPr>
                <w:b/>
              </w:rPr>
              <w:t>Domain</w:t>
            </w:r>
            <w:r w:rsidR="00977C80">
              <w:rPr>
                <w:b/>
              </w:rPr>
              <w:t xml:space="preserve"> addressed</w:t>
            </w:r>
          </w:p>
        </w:tc>
        <w:tc>
          <w:tcPr>
            <w:tcW w:w="7377" w:type="dxa"/>
            <w:gridSpan w:val="2"/>
            <w:tcBorders>
              <w:top w:val="single" w:sz="4" w:space="0" w:color="auto"/>
              <w:left w:val="single" w:sz="4" w:space="0" w:color="auto"/>
              <w:bottom w:val="single" w:sz="4" w:space="0" w:color="auto"/>
              <w:right w:val="single" w:sz="4" w:space="0" w:color="auto"/>
            </w:tcBorders>
          </w:tcPr>
          <w:p w14:paraId="2A354BC7" w14:textId="77777777" w:rsidR="00977C80" w:rsidRPr="0028448F" w:rsidRDefault="00841AE6" w:rsidP="00977C80">
            <w:pPr>
              <w:numPr>
                <w:ilvl w:val="0"/>
                <w:numId w:val="1"/>
              </w:numPr>
              <w:jc w:val="both"/>
            </w:pPr>
            <w:r>
              <w:t>All</w:t>
            </w:r>
          </w:p>
        </w:tc>
      </w:tr>
      <w:tr w:rsidR="00977C80" w:rsidRPr="00573C9F" w14:paraId="651723F6"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928"/>
          <w:jc w:val="center"/>
        </w:trPr>
        <w:tc>
          <w:tcPr>
            <w:tcW w:w="2444" w:type="dxa"/>
          </w:tcPr>
          <w:p w14:paraId="3B0A45CF" w14:textId="77777777" w:rsidR="00977C80" w:rsidRDefault="00977C80" w:rsidP="006E457F">
            <w:pPr>
              <w:rPr>
                <w:b/>
              </w:rPr>
            </w:pPr>
            <w:r>
              <w:rPr>
                <w:b/>
              </w:rPr>
              <w:t>Issues to be referred to another Committee</w:t>
            </w:r>
          </w:p>
        </w:tc>
        <w:tc>
          <w:tcPr>
            <w:tcW w:w="7377" w:type="dxa"/>
            <w:gridSpan w:val="2"/>
          </w:tcPr>
          <w:p w14:paraId="1424DBF6" w14:textId="77777777" w:rsidR="00977C80" w:rsidRDefault="00035CE2" w:rsidP="00B54973">
            <w:pPr>
              <w:pStyle w:val="ListParagraph"/>
              <w:numPr>
                <w:ilvl w:val="0"/>
                <w:numId w:val="1"/>
              </w:numPr>
              <w:jc w:val="both"/>
            </w:pPr>
            <w:r>
              <w:t>None</w:t>
            </w:r>
          </w:p>
        </w:tc>
      </w:tr>
      <w:tr w:rsidR="00977C80" w:rsidRPr="00573C9F" w14:paraId="74EED5F8"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43CB8C07" w14:textId="77777777" w:rsidR="00977C80" w:rsidRDefault="00977C80" w:rsidP="006E457F">
            <w:pPr>
              <w:rPr>
                <w:b/>
              </w:rPr>
            </w:pPr>
            <w:r>
              <w:rPr>
                <w:b/>
              </w:rPr>
              <w:t>Matters requiring escalation to the Board:</w:t>
            </w:r>
          </w:p>
        </w:tc>
        <w:tc>
          <w:tcPr>
            <w:tcW w:w="7377" w:type="dxa"/>
            <w:gridSpan w:val="2"/>
          </w:tcPr>
          <w:p w14:paraId="72C7C574" w14:textId="77777777" w:rsidR="00977C80" w:rsidRPr="006D38C7" w:rsidRDefault="00035CE2" w:rsidP="00B54973">
            <w:pPr>
              <w:pStyle w:val="ListParagraph"/>
              <w:numPr>
                <w:ilvl w:val="0"/>
                <w:numId w:val="1"/>
              </w:numPr>
              <w:jc w:val="both"/>
            </w:pPr>
            <w:r>
              <w:t>None</w:t>
            </w:r>
          </w:p>
        </w:tc>
      </w:tr>
      <w:tr w:rsidR="00977C80" w:rsidRPr="00573C9F" w14:paraId="41B764D1"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64"/>
          <w:jc w:val="center"/>
        </w:trPr>
        <w:tc>
          <w:tcPr>
            <w:tcW w:w="2444" w:type="dxa"/>
          </w:tcPr>
          <w:p w14:paraId="09937B6A" w14:textId="77777777" w:rsidR="00977C80" w:rsidRDefault="00977C80" w:rsidP="006E457F">
            <w:pPr>
              <w:rPr>
                <w:b/>
              </w:rPr>
            </w:pPr>
            <w:r w:rsidRPr="00B6559F">
              <w:rPr>
                <w:b/>
              </w:rPr>
              <w:t>Well-being of Future Generations Act Sustainable Development Principle</w:t>
            </w:r>
          </w:p>
        </w:tc>
        <w:tc>
          <w:tcPr>
            <w:tcW w:w="7377" w:type="dxa"/>
            <w:gridSpan w:val="2"/>
          </w:tcPr>
          <w:p w14:paraId="79F24FC5" w14:textId="77777777" w:rsidR="00977C80" w:rsidRDefault="00977C80" w:rsidP="003C65C6">
            <w:pPr>
              <w:jc w:val="both"/>
              <w:rPr>
                <w:i/>
                <w:sz w:val="20"/>
                <w:szCs w:val="16"/>
              </w:rPr>
            </w:pPr>
            <w:r w:rsidRPr="00E40C24">
              <w:rPr>
                <w:i/>
                <w:sz w:val="20"/>
                <w:szCs w:val="16"/>
              </w:rPr>
              <w:t>Describe how the items of business and the development of any proposals considered by the Committee gave adequate consideration to the sustainable development principle</w:t>
            </w:r>
            <w:r>
              <w:rPr>
                <w:i/>
                <w:sz w:val="20"/>
                <w:szCs w:val="16"/>
              </w:rPr>
              <w:t xml:space="preserve">s </w:t>
            </w:r>
            <w:r w:rsidRPr="00E40C24">
              <w:rPr>
                <w:i/>
                <w:sz w:val="20"/>
                <w:szCs w:val="16"/>
              </w:rPr>
              <w:t>or if not indicate the reasons for this.</w:t>
            </w:r>
          </w:p>
          <w:p w14:paraId="5FEB3698" w14:textId="77777777" w:rsidR="00977C80" w:rsidRPr="00841AE6" w:rsidRDefault="00977C80" w:rsidP="003C65C6">
            <w:pPr>
              <w:jc w:val="both"/>
              <w:rPr>
                <w:sz w:val="20"/>
                <w:szCs w:val="16"/>
              </w:rPr>
            </w:pPr>
            <w:r w:rsidRPr="00E40C24">
              <w:rPr>
                <w:i/>
                <w:sz w:val="20"/>
                <w:szCs w:val="16"/>
              </w:rPr>
              <w:t>1.</w:t>
            </w:r>
            <w:r w:rsidR="00841AE6">
              <w:rPr>
                <w:i/>
                <w:sz w:val="20"/>
                <w:szCs w:val="16"/>
              </w:rPr>
              <w:t xml:space="preserve"> </w:t>
            </w:r>
            <w:r w:rsidRPr="00E40C24">
              <w:rPr>
                <w:i/>
                <w:sz w:val="20"/>
                <w:szCs w:val="16"/>
              </w:rPr>
              <w:t>Balancing short term need with long term planning for the future</w:t>
            </w:r>
            <w:r w:rsidR="00841AE6">
              <w:rPr>
                <w:i/>
                <w:sz w:val="20"/>
                <w:szCs w:val="16"/>
              </w:rPr>
              <w:t xml:space="preserve"> – </w:t>
            </w:r>
            <w:r w:rsidR="00841AE6" w:rsidRPr="00841AE6">
              <w:rPr>
                <w:sz w:val="20"/>
                <w:szCs w:val="16"/>
              </w:rPr>
              <w:t>covered by the strategy, planning and performance domain.</w:t>
            </w:r>
            <w:r w:rsidRPr="00841AE6">
              <w:rPr>
                <w:sz w:val="20"/>
                <w:szCs w:val="16"/>
              </w:rPr>
              <w:t xml:space="preserve"> </w:t>
            </w:r>
          </w:p>
          <w:p w14:paraId="5D9A5323" w14:textId="77777777" w:rsidR="00977C80" w:rsidRPr="00841AE6" w:rsidRDefault="00977C80" w:rsidP="003C65C6">
            <w:pPr>
              <w:jc w:val="both"/>
              <w:rPr>
                <w:sz w:val="20"/>
                <w:szCs w:val="16"/>
              </w:rPr>
            </w:pPr>
            <w:r w:rsidRPr="00E40C24">
              <w:rPr>
                <w:i/>
                <w:sz w:val="20"/>
                <w:szCs w:val="16"/>
              </w:rPr>
              <w:t>2.</w:t>
            </w:r>
            <w:r w:rsidR="00841AE6">
              <w:rPr>
                <w:i/>
                <w:sz w:val="20"/>
                <w:szCs w:val="16"/>
              </w:rPr>
              <w:t xml:space="preserve"> </w:t>
            </w:r>
            <w:r w:rsidRPr="00E40C24">
              <w:rPr>
                <w:i/>
                <w:sz w:val="20"/>
                <w:szCs w:val="16"/>
              </w:rPr>
              <w:t>Working together with othe</w:t>
            </w:r>
            <w:r w:rsidR="00841AE6">
              <w:rPr>
                <w:i/>
                <w:sz w:val="20"/>
                <w:szCs w:val="16"/>
              </w:rPr>
              <w:t xml:space="preserve">r partners to deliver objectives – </w:t>
            </w:r>
            <w:r w:rsidR="00841AE6">
              <w:rPr>
                <w:sz w:val="20"/>
                <w:szCs w:val="16"/>
              </w:rPr>
              <w:t>covered by the engagement work</w:t>
            </w:r>
          </w:p>
          <w:p w14:paraId="04745177" w14:textId="77777777" w:rsidR="00977C80" w:rsidRPr="00841AE6" w:rsidRDefault="00977C80" w:rsidP="003C65C6">
            <w:pPr>
              <w:jc w:val="both"/>
              <w:rPr>
                <w:sz w:val="20"/>
                <w:szCs w:val="16"/>
              </w:rPr>
            </w:pPr>
            <w:r w:rsidRPr="00E40C24">
              <w:rPr>
                <w:i/>
                <w:sz w:val="20"/>
                <w:szCs w:val="16"/>
              </w:rPr>
              <w:t>3. Involving those with an interest and seeking their views</w:t>
            </w:r>
            <w:r w:rsidR="00841AE6">
              <w:rPr>
                <w:i/>
                <w:sz w:val="20"/>
                <w:szCs w:val="16"/>
              </w:rPr>
              <w:t xml:space="preserve"> – </w:t>
            </w:r>
            <w:r w:rsidR="00841AE6" w:rsidRPr="00841AE6">
              <w:rPr>
                <w:sz w:val="20"/>
                <w:szCs w:val="16"/>
              </w:rPr>
              <w:t>covered by the engagement work</w:t>
            </w:r>
            <w:r w:rsidRPr="00841AE6">
              <w:rPr>
                <w:sz w:val="20"/>
                <w:szCs w:val="16"/>
              </w:rPr>
              <w:t xml:space="preserve">; </w:t>
            </w:r>
          </w:p>
          <w:p w14:paraId="7D65FD58" w14:textId="77777777" w:rsidR="00841AE6" w:rsidRPr="00841AE6" w:rsidRDefault="00977C80" w:rsidP="003C65C6">
            <w:pPr>
              <w:jc w:val="both"/>
              <w:rPr>
                <w:sz w:val="20"/>
                <w:szCs w:val="16"/>
              </w:rPr>
            </w:pPr>
            <w:r w:rsidRPr="00E40C24">
              <w:rPr>
                <w:i/>
                <w:sz w:val="20"/>
                <w:szCs w:val="16"/>
              </w:rPr>
              <w:t>4.Putting resources into preventing problems occurring or getting worse</w:t>
            </w:r>
            <w:r w:rsidR="00841AE6">
              <w:rPr>
                <w:i/>
                <w:sz w:val="20"/>
                <w:szCs w:val="16"/>
              </w:rPr>
              <w:t xml:space="preserve"> – </w:t>
            </w:r>
            <w:r w:rsidR="00841AE6" w:rsidRPr="00841AE6">
              <w:rPr>
                <w:sz w:val="20"/>
                <w:szCs w:val="16"/>
              </w:rPr>
              <w:t>via WG funding allocation</w:t>
            </w:r>
            <w:r w:rsidRPr="00841AE6">
              <w:rPr>
                <w:sz w:val="20"/>
                <w:szCs w:val="16"/>
              </w:rPr>
              <w:t xml:space="preserve">; </w:t>
            </w:r>
          </w:p>
          <w:p w14:paraId="4CB5253C" w14:textId="77777777" w:rsidR="00977C80" w:rsidRPr="00841AE6" w:rsidRDefault="00977C80" w:rsidP="003C65C6">
            <w:pPr>
              <w:jc w:val="both"/>
              <w:rPr>
                <w:sz w:val="20"/>
                <w:szCs w:val="16"/>
              </w:rPr>
            </w:pPr>
            <w:r w:rsidRPr="00E40C24">
              <w:rPr>
                <w:i/>
                <w:sz w:val="20"/>
                <w:szCs w:val="16"/>
              </w:rPr>
              <w:t>5.</w:t>
            </w:r>
            <w:r w:rsidR="00841AE6">
              <w:rPr>
                <w:i/>
                <w:sz w:val="20"/>
                <w:szCs w:val="16"/>
              </w:rPr>
              <w:t xml:space="preserve"> </w:t>
            </w:r>
            <w:r w:rsidRPr="00E40C24">
              <w:rPr>
                <w:i/>
                <w:sz w:val="20"/>
                <w:szCs w:val="16"/>
              </w:rPr>
              <w:t xml:space="preserve">Considering impact on all well-being goals together and on other bodies </w:t>
            </w:r>
            <w:r w:rsidR="00841AE6">
              <w:rPr>
                <w:i/>
                <w:sz w:val="20"/>
                <w:szCs w:val="16"/>
              </w:rPr>
              <w:t xml:space="preserve">– </w:t>
            </w:r>
            <w:r w:rsidR="00841AE6" w:rsidRPr="00841AE6">
              <w:rPr>
                <w:sz w:val="20"/>
                <w:szCs w:val="16"/>
              </w:rPr>
              <w:t>covered by engagement work.</w:t>
            </w:r>
          </w:p>
          <w:p w14:paraId="5C6249D5" w14:textId="77777777" w:rsidR="00977C80" w:rsidRPr="006D38C7" w:rsidRDefault="00977C80" w:rsidP="00841AE6">
            <w:pPr>
              <w:jc w:val="both"/>
            </w:pPr>
          </w:p>
        </w:tc>
      </w:tr>
      <w:tr w:rsidR="00977C80" w:rsidRPr="00573C9F" w14:paraId="2FB8A6AD"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022"/>
          <w:jc w:val="center"/>
        </w:trPr>
        <w:tc>
          <w:tcPr>
            <w:tcW w:w="2444" w:type="dxa"/>
          </w:tcPr>
          <w:p w14:paraId="33A38A1B" w14:textId="77777777" w:rsidR="00977C80" w:rsidRDefault="00977C80" w:rsidP="006E457F">
            <w:pPr>
              <w:rPr>
                <w:b/>
              </w:rPr>
            </w:pPr>
            <w:r>
              <w:rPr>
                <w:b/>
              </w:rPr>
              <w:t xml:space="preserve">Planned business for the next meeting: </w:t>
            </w:r>
          </w:p>
        </w:tc>
        <w:tc>
          <w:tcPr>
            <w:tcW w:w="7377" w:type="dxa"/>
            <w:gridSpan w:val="2"/>
          </w:tcPr>
          <w:p w14:paraId="23F60208" w14:textId="57062EB4" w:rsidR="00A54B36" w:rsidRPr="00A54B36" w:rsidRDefault="00035CE2">
            <w:pPr>
              <w:pStyle w:val="ListParagraph"/>
              <w:numPr>
                <w:ilvl w:val="0"/>
                <w:numId w:val="1"/>
              </w:numPr>
              <w:jc w:val="both"/>
            </w:pPr>
            <w:r>
              <w:t>Monitoring progress against the framework and identification of any issues</w:t>
            </w:r>
            <w:r w:rsidR="00DB67DC">
              <w:t>.</w:t>
            </w:r>
          </w:p>
        </w:tc>
      </w:tr>
      <w:tr w:rsidR="00977C80" w:rsidRPr="00573C9F" w14:paraId="5FE53E8C" w14:textId="77777777" w:rsidTr="003C65C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812"/>
          <w:jc w:val="center"/>
        </w:trPr>
        <w:tc>
          <w:tcPr>
            <w:tcW w:w="2444" w:type="dxa"/>
          </w:tcPr>
          <w:p w14:paraId="59DF1669" w14:textId="77777777" w:rsidR="00977C80" w:rsidRDefault="00977C80" w:rsidP="006E457F">
            <w:pPr>
              <w:rPr>
                <w:b/>
              </w:rPr>
            </w:pPr>
            <w:r>
              <w:rPr>
                <w:b/>
              </w:rPr>
              <w:t>Date of next meeting:</w:t>
            </w:r>
          </w:p>
        </w:tc>
        <w:tc>
          <w:tcPr>
            <w:tcW w:w="7377" w:type="dxa"/>
            <w:gridSpan w:val="2"/>
          </w:tcPr>
          <w:p w14:paraId="5E6B92A2" w14:textId="035E95BE" w:rsidR="00977C80" w:rsidRPr="006D38C7" w:rsidRDefault="0099164C" w:rsidP="00DB67DC">
            <w:pPr>
              <w:jc w:val="both"/>
            </w:pPr>
            <w:r>
              <w:t>25.04</w:t>
            </w:r>
            <w:r w:rsidR="00C234D9">
              <w:t>.22</w:t>
            </w:r>
            <w:r w:rsidR="007A441C">
              <w:t xml:space="preserve"> (rescheduled to 03.05.22)</w:t>
            </w:r>
            <w:bookmarkStart w:id="0" w:name="_GoBack"/>
            <w:bookmarkEnd w:id="0"/>
          </w:p>
        </w:tc>
      </w:tr>
    </w:tbl>
    <w:p w14:paraId="789D57B3" w14:textId="77777777" w:rsidR="00977C80" w:rsidRDefault="00977C80" w:rsidP="00977C80">
      <w:pPr>
        <w:jc w:val="both"/>
        <w:rPr>
          <w:i/>
          <w:sz w:val="16"/>
          <w:szCs w:val="16"/>
        </w:rPr>
      </w:pPr>
    </w:p>
    <w:p w14:paraId="473A5BDF" w14:textId="77777777" w:rsidR="00977C80" w:rsidRDefault="00977C80" w:rsidP="00977C80">
      <w:pPr>
        <w:jc w:val="both"/>
        <w:rPr>
          <w:i/>
          <w:sz w:val="16"/>
          <w:szCs w:val="16"/>
        </w:rPr>
      </w:pPr>
    </w:p>
    <w:p w14:paraId="24E35EF1" w14:textId="77777777" w:rsidR="00977C80" w:rsidRDefault="00977C80" w:rsidP="00977C80">
      <w:pPr>
        <w:jc w:val="both"/>
        <w:rPr>
          <w:i/>
          <w:sz w:val="16"/>
          <w:szCs w:val="16"/>
        </w:rPr>
      </w:pPr>
    </w:p>
    <w:p w14:paraId="12414A9C" w14:textId="29DF73E5" w:rsidR="00396AC4" w:rsidRDefault="00396AC4" w:rsidP="00977C80">
      <w:pPr>
        <w:jc w:val="both"/>
        <w:rPr>
          <w:i/>
          <w:sz w:val="16"/>
          <w:szCs w:val="16"/>
        </w:rPr>
      </w:pPr>
    </w:p>
    <w:sectPr w:rsidR="00396AC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166E00"/>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352738"/>
    <w:multiLevelType w:val="hybridMultilevel"/>
    <w:tmpl w:val="9384B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9128E4"/>
    <w:multiLevelType w:val="hybridMultilevel"/>
    <w:tmpl w:val="CCFC5A6A"/>
    <w:lvl w:ilvl="0" w:tplc="6654171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208DB"/>
    <w:multiLevelType w:val="hybridMultilevel"/>
    <w:tmpl w:val="CF92BD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4F4FA9"/>
    <w:multiLevelType w:val="hybridMultilevel"/>
    <w:tmpl w:val="A1BC1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B64214"/>
    <w:multiLevelType w:val="hybridMultilevel"/>
    <w:tmpl w:val="12EC60E6"/>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C7827A4"/>
    <w:multiLevelType w:val="multilevel"/>
    <w:tmpl w:val="025E1828"/>
    <w:lvl w:ilvl="0">
      <w:start w:val="1"/>
      <w:numFmt w:val="decimal"/>
      <w:lvlText w:val="%1."/>
      <w:lvlJc w:val="left"/>
      <w:pPr>
        <w:ind w:left="360" w:hanging="360"/>
      </w:p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5C46F46"/>
    <w:multiLevelType w:val="hybridMultilevel"/>
    <w:tmpl w:val="1542EB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F95DEE"/>
    <w:multiLevelType w:val="hybridMultilevel"/>
    <w:tmpl w:val="94CCEED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29D3C52"/>
    <w:multiLevelType w:val="hybridMultilevel"/>
    <w:tmpl w:val="03BC9C4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37347D6"/>
    <w:multiLevelType w:val="hybridMultilevel"/>
    <w:tmpl w:val="6106AD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4407231"/>
    <w:multiLevelType w:val="hybridMultilevel"/>
    <w:tmpl w:val="110AF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1570E5A"/>
    <w:multiLevelType w:val="hybridMultilevel"/>
    <w:tmpl w:val="1E88B7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8DE6512"/>
    <w:multiLevelType w:val="hybridMultilevel"/>
    <w:tmpl w:val="46467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E8F25F4"/>
    <w:multiLevelType w:val="hybridMultilevel"/>
    <w:tmpl w:val="2CA41E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3D500A0"/>
    <w:multiLevelType w:val="hybridMultilevel"/>
    <w:tmpl w:val="2B187D60"/>
    <w:lvl w:ilvl="0" w:tplc="6C5ED4B8">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8"/>
  </w:num>
  <w:num w:numId="3">
    <w:abstractNumId w:val="10"/>
  </w:num>
  <w:num w:numId="4">
    <w:abstractNumId w:val="3"/>
  </w:num>
  <w:num w:numId="5">
    <w:abstractNumId w:val="0"/>
  </w:num>
  <w:num w:numId="6">
    <w:abstractNumId w:val="6"/>
  </w:num>
  <w:num w:numId="7">
    <w:abstractNumId w:val="1"/>
  </w:num>
  <w:num w:numId="8">
    <w:abstractNumId w:val="12"/>
  </w:num>
  <w:num w:numId="9">
    <w:abstractNumId w:val="2"/>
  </w:num>
  <w:num w:numId="10">
    <w:abstractNumId w:val="7"/>
  </w:num>
  <w:num w:numId="11">
    <w:abstractNumId w:val="15"/>
  </w:num>
  <w:num w:numId="12">
    <w:abstractNumId w:val="13"/>
  </w:num>
  <w:num w:numId="13">
    <w:abstractNumId w:val="5"/>
  </w:num>
  <w:num w:numId="14">
    <w:abstractNumId w:val="9"/>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7C80"/>
    <w:rsid w:val="00035CE2"/>
    <w:rsid w:val="001B20A6"/>
    <w:rsid w:val="00263135"/>
    <w:rsid w:val="002F0DF5"/>
    <w:rsid w:val="0030780C"/>
    <w:rsid w:val="00396AC4"/>
    <w:rsid w:val="00403C9B"/>
    <w:rsid w:val="00446164"/>
    <w:rsid w:val="004C4A05"/>
    <w:rsid w:val="00502F04"/>
    <w:rsid w:val="00520A71"/>
    <w:rsid w:val="005C2B9A"/>
    <w:rsid w:val="00615FA1"/>
    <w:rsid w:val="00617406"/>
    <w:rsid w:val="00653779"/>
    <w:rsid w:val="006E457F"/>
    <w:rsid w:val="00762566"/>
    <w:rsid w:val="00797FF2"/>
    <w:rsid w:val="007A441C"/>
    <w:rsid w:val="00805F46"/>
    <w:rsid w:val="00841AE6"/>
    <w:rsid w:val="00866C06"/>
    <w:rsid w:val="008851F3"/>
    <w:rsid w:val="0090238B"/>
    <w:rsid w:val="00902486"/>
    <w:rsid w:val="0091724C"/>
    <w:rsid w:val="00977C80"/>
    <w:rsid w:val="0099164C"/>
    <w:rsid w:val="009C1A50"/>
    <w:rsid w:val="00A13B77"/>
    <w:rsid w:val="00A54B36"/>
    <w:rsid w:val="00A93922"/>
    <w:rsid w:val="00AB3992"/>
    <w:rsid w:val="00B14CA1"/>
    <w:rsid w:val="00B23689"/>
    <w:rsid w:val="00B53B46"/>
    <w:rsid w:val="00B54973"/>
    <w:rsid w:val="00C234D9"/>
    <w:rsid w:val="00C81FD2"/>
    <w:rsid w:val="00DB67DC"/>
    <w:rsid w:val="00DC20E0"/>
    <w:rsid w:val="00DD7770"/>
    <w:rsid w:val="00F17C35"/>
    <w:rsid w:val="00F87F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3300F"/>
  <w15:chartTrackingRefBased/>
  <w15:docId w15:val="{14ED7768-9B9B-4566-A12B-75A64208F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77C80"/>
    <w:pPr>
      <w:spacing w:after="0" w:line="240" w:lineRule="auto"/>
    </w:pPr>
    <w:rPr>
      <w:rFonts w:ascii="Arial" w:eastAsia="Times New Roman" w:hAnsi="Arial" w:cs="Arial"/>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77C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7C80"/>
    <w:rPr>
      <w:rFonts w:ascii="Segoe UI" w:eastAsia="Times New Roman" w:hAnsi="Segoe UI" w:cs="Segoe UI"/>
      <w:sz w:val="18"/>
      <w:szCs w:val="18"/>
      <w:lang w:eastAsia="en-GB"/>
    </w:rPr>
  </w:style>
  <w:style w:type="paragraph" w:styleId="ListParagraph">
    <w:name w:val="List Paragraph"/>
    <w:basedOn w:val="Normal"/>
    <w:link w:val="ListParagraphChar"/>
    <w:uiPriority w:val="34"/>
    <w:qFormat/>
    <w:rsid w:val="00A93922"/>
    <w:pPr>
      <w:ind w:left="720"/>
      <w:contextualSpacing/>
    </w:pPr>
  </w:style>
  <w:style w:type="paragraph" w:styleId="Subtitle">
    <w:name w:val="Subtitle"/>
    <w:basedOn w:val="Normal"/>
    <w:next w:val="Normal"/>
    <w:link w:val="SubtitleChar"/>
    <w:qFormat/>
    <w:rsid w:val="00396AC4"/>
    <w:pPr>
      <w:spacing w:after="240"/>
    </w:pPr>
    <w:rPr>
      <w:rFonts w:cs="Times New Roman"/>
      <w:b/>
      <w:bCs/>
      <w:u w:val="single"/>
      <w:lang w:val="en-US" w:eastAsia="en-US"/>
    </w:rPr>
  </w:style>
  <w:style w:type="character" w:customStyle="1" w:styleId="SubtitleChar">
    <w:name w:val="Subtitle Char"/>
    <w:basedOn w:val="DefaultParagraphFont"/>
    <w:link w:val="Subtitle"/>
    <w:rsid w:val="00396AC4"/>
    <w:rPr>
      <w:rFonts w:ascii="Arial" w:eastAsia="Times New Roman" w:hAnsi="Arial" w:cs="Times New Roman"/>
      <w:b/>
      <w:bCs/>
      <w:sz w:val="24"/>
      <w:szCs w:val="24"/>
      <w:u w:val="single"/>
      <w:lang w:val="en-US"/>
    </w:rPr>
  </w:style>
  <w:style w:type="character" w:customStyle="1" w:styleId="ListParagraphChar">
    <w:name w:val="List Paragraph Char"/>
    <w:link w:val="ListParagraph"/>
    <w:uiPriority w:val="34"/>
    <w:locked/>
    <w:rsid w:val="009C1A50"/>
    <w:rPr>
      <w:rFonts w:ascii="Arial" w:eastAsia="Times New Roman" w:hAnsi="Arial" w:cs="Arial"/>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448</Words>
  <Characters>2556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Dunn (BCUHB - Office of the Board Secretary)</dc:creator>
  <cp:keywords/>
  <dc:description/>
  <cp:lastModifiedBy>Laura Jones (BCUHB - Corporate Office)</cp:lastModifiedBy>
  <cp:revision>2</cp:revision>
  <dcterms:created xsi:type="dcterms:W3CDTF">2022-05-16T09:17:00Z</dcterms:created>
  <dcterms:modified xsi:type="dcterms:W3CDTF">2022-05-16T09:17:00Z</dcterms:modified>
</cp:coreProperties>
</file>