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04C21" w14:textId="2D1CAF26" w:rsidR="00E42D17" w:rsidRPr="004B42BE" w:rsidRDefault="00E42D17" w:rsidP="00287E4E">
      <w:pPr>
        <w:ind w:right="940"/>
        <w:rPr>
          <w:rFonts w:ascii="Arial" w:eastAsia="Verdana" w:hAnsi="Arial" w:cs="Arial"/>
          <w:sz w:val="36"/>
          <w:szCs w:val="36"/>
        </w:rPr>
      </w:pPr>
      <w:r>
        <w:rPr>
          <w:rFonts w:ascii="Arial" w:eastAsia="Verdana" w:hAnsi="Arial" w:cs="Arial"/>
          <w:b/>
          <w:noProof/>
          <w:spacing w:val="-1"/>
          <w:sz w:val="36"/>
          <w:szCs w:val="36"/>
          <w:lang w:val="en-GB" w:eastAsia="en-GB"/>
        </w:rPr>
        <mc:AlternateContent>
          <mc:Choice Requires="wps">
            <w:drawing>
              <wp:anchor distT="0" distB="0" distL="114300" distR="114300" simplePos="0" relativeHeight="251660288" behindDoc="0" locked="0" layoutInCell="1" allowOverlap="1" wp14:anchorId="01904334" wp14:editId="07777777">
                <wp:simplePos x="0" y="0"/>
                <wp:positionH relativeFrom="column">
                  <wp:posOffset>4953635</wp:posOffset>
                </wp:positionH>
                <wp:positionV relativeFrom="paragraph">
                  <wp:posOffset>355600</wp:posOffset>
                </wp:positionV>
                <wp:extent cx="1200785" cy="1025525"/>
                <wp:effectExtent l="10160" t="10160" r="8255" b="1206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785" cy="1025525"/>
                        </a:xfrm>
                        <a:prstGeom prst="rect">
                          <a:avLst/>
                        </a:prstGeom>
                        <a:solidFill>
                          <a:srgbClr val="FFFFFF"/>
                        </a:solidFill>
                        <a:ln w="9525">
                          <a:solidFill>
                            <a:srgbClr val="000000"/>
                          </a:solidFill>
                          <a:miter lim="800000"/>
                          <a:headEnd/>
                          <a:tailEnd/>
                        </a:ln>
                      </wps:spPr>
                      <wps:txbx>
                        <w:txbxContent>
                          <w:p w14:paraId="756E0470" w14:textId="77777777" w:rsidR="00E42D17" w:rsidRPr="005837E2" w:rsidRDefault="00E42D17" w:rsidP="00E42D17">
                            <w:pPr>
                              <w:rPr>
                                <w:rFonts w:ascii="Arial" w:hAnsi="Arial" w:cs="Arial"/>
                                <w:b/>
                                <w:color w:val="C00000"/>
                              </w:rPr>
                            </w:pPr>
                            <w:r w:rsidRPr="005837E2">
                              <w:rPr>
                                <w:rFonts w:ascii="Arial" w:hAnsi="Arial" w:cs="Arial"/>
                                <w:b/>
                                <w:color w:val="C00000"/>
                              </w:rPr>
                              <w:t>Version &amp; Reference Number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904334" id="_x0000_t202" coordsize="21600,21600" o:spt="202" path="m,l,21600r21600,l21600,xe">
                <v:stroke joinstyle="miter"/>
                <v:path gradientshapeok="t" o:connecttype="rect"/>
              </v:shapetype>
              <v:shape id="Text Box 1" o:spid="_x0000_s1026" type="#_x0000_t202" style="position:absolute;margin-left:390.05pt;margin-top:28pt;width:94.55pt;height:8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">
                <v:textbox>
                  <w:txbxContent>
                    <w:p w14:paraId="756E0470" w14:textId="77777777" w:rsidR="00E42D17" w:rsidRPr="005837E2" w:rsidRDefault="00E42D17" w:rsidP="00E42D17">
                      <w:pPr>
                        <w:rPr>
                          <w:rFonts w:ascii="Arial" w:hAnsi="Arial" w:cs="Arial"/>
                          <w:b/>
                          <w:color w:val="C00000"/>
                        </w:rPr>
                      </w:pPr>
                      <w:r w:rsidRPr="005837E2">
                        <w:rPr>
                          <w:rFonts w:ascii="Arial" w:hAnsi="Arial" w:cs="Arial"/>
                          <w:b/>
                          <w:color w:val="C00000"/>
                        </w:rPr>
                        <w:t>Version &amp; Reference Number</w:t>
                      </w:r>
                    </w:p>
                  </w:txbxContent>
                </v:textbox>
              </v:shape>
            </w:pict>
          </mc:Fallback>
        </mc:AlternateContent>
      </w:r>
    </w:p>
    <w:p w14:paraId="672A6659" w14:textId="77777777" w:rsidR="00E42D17" w:rsidRPr="00E95F12" w:rsidRDefault="00E42D17" w:rsidP="00287E4E">
      <w:pPr>
        <w:rPr>
          <w:rFonts w:ascii="Arial" w:hAnsi="Arial" w:cs="Arial"/>
          <w:sz w:val="24"/>
          <w:szCs w:val="24"/>
        </w:rPr>
      </w:pPr>
    </w:p>
    <w:p w14:paraId="0A37501D" w14:textId="77777777" w:rsidR="00E42D17" w:rsidRPr="00E95F12" w:rsidRDefault="00E42D17" w:rsidP="00287E4E">
      <w:pPr>
        <w:rPr>
          <w:rFonts w:ascii="Arial" w:hAnsi="Arial" w:cs="Arial"/>
          <w:sz w:val="24"/>
          <w:szCs w:val="24"/>
        </w:rPr>
      </w:pPr>
    </w:p>
    <w:p w14:paraId="5DAB6C7B" w14:textId="77777777" w:rsidR="00E42D17" w:rsidRPr="00E95F12" w:rsidRDefault="00E42D17" w:rsidP="00287E4E">
      <w:pPr>
        <w:rPr>
          <w:rFonts w:ascii="Arial" w:hAnsi="Arial" w:cs="Arial"/>
          <w:sz w:val="24"/>
          <w:szCs w:val="24"/>
        </w:rPr>
      </w:pPr>
    </w:p>
    <w:p w14:paraId="019759AE" w14:textId="77777777" w:rsidR="00E42D17" w:rsidRPr="00E95F12" w:rsidRDefault="00E42D17" w:rsidP="00287E4E">
      <w:pPr>
        <w:rPr>
          <w:rFonts w:ascii="Arial" w:hAnsi="Arial" w:cs="Arial"/>
          <w:sz w:val="24"/>
          <w:szCs w:val="24"/>
        </w:rPr>
      </w:pPr>
      <w:r w:rsidRPr="00E95F12">
        <w:rPr>
          <w:rFonts w:ascii="Arial" w:hAnsi="Arial" w:cs="Arial"/>
          <w:noProof/>
          <w:sz w:val="24"/>
          <w:szCs w:val="24"/>
          <w:lang w:val="en-GB" w:eastAsia="en-GB"/>
        </w:rPr>
        <w:drawing>
          <wp:anchor distT="0" distB="0" distL="114300" distR="114300" simplePos="0" relativeHeight="251659264" behindDoc="1" locked="0" layoutInCell="1" allowOverlap="1" wp14:anchorId="6016989D" wp14:editId="5DE9A3AA">
            <wp:simplePos x="0" y="0"/>
            <wp:positionH relativeFrom="column">
              <wp:posOffset>85090</wp:posOffset>
            </wp:positionH>
            <wp:positionV relativeFrom="paragraph">
              <wp:posOffset>3810</wp:posOffset>
            </wp:positionV>
            <wp:extent cx="4762500" cy="1234440"/>
            <wp:effectExtent l="0" t="0" r="0" b="3810"/>
            <wp:wrapTight wrapText="bothSides">
              <wp:wrapPolygon edited="0">
                <wp:start x="0" y="0"/>
                <wp:lineTo x="0" y="21333"/>
                <wp:lineTo x="21514" y="21333"/>
                <wp:lineTo x="21514" y="0"/>
                <wp:lineTo x="0" y="0"/>
              </wp:wrapPolygon>
            </wp:wrapTight>
            <wp:docPr id="218" name="Picture 1" descr="http://howis.wales.nhs.uk/sitesplus/861/opendoc/235230&amp;33DE6D4A-007C-FF86-CC2630E12A71F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61/opendoc/235230&amp;33DE6D4A-007C-FF86-CC2630E12A71FB9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234440"/>
                    </a:xfrm>
                    <a:prstGeom prst="rect">
                      <a:avLst/>
                    </a:prstGeom>
                    <a:noFill/>
                    <a:ln>
                      <a:noFill/>
                    </a:ln>
                  </pic:spPr>
                </pic:pic>
              </a:graphicData>
            </a:graphic>
          </wp:anchor>
        </w:drawing>
      </w:r>
    </w:p>
    <w:p w14:paraId="02EB378F" w14:textId="77777777" w:rsidR="00E42D17" w:rsidRPr="00E95F12" w:rsidRDefault="00E42D17" w:rsidP="00287E4E">
      <w:pPr>
        <w:rPr>
          <w:rFonts w:ascii="Arial" w:hAnsi="Arial" w:cs="Arial"/>
          <w:sz w:val="24"/>
          <w:szCs w:val="24"/>
        </w:rPr>
      </w:pPr>
    </w:p>
    <w:p w14:paraId="6A05A809" w14:textId="77777777" w:rsidR="00E42D17" w:rsidRPr="00E95F12" w:rsidRDefault="00E42D17" w:rsidP="00287E4E">
      <w:pPr>
        <w:rPr>
          <w:rFonts w:ascii="Arial" w:hAnsi="Arial" w:cs="Arial"/>
          <w:sz w:val="24"/>
          <w:szCs w:val="24"/>
        </w:rPr>
      </w:pPr>
    </w:p>
    <w:p w14:paraId="4B94D5A5" w14:textId="648ACC12" w:rsidR="00E42D17" w:rsidRPr="00E95F12" w:rsidRDefault="00E42D17" w:rsidP="00287E4E"/>
    <w:p w14:paraId="3DEEC669" w14:textId="77777777" w:rsidR="00E42D17" w:rsidRPr="00E95F12" w:rsidRDefault="00E42D17" w:rsidP="00287E4E">
      <w:pPr>
        <w:rPr>
          <w:rFonts w:ascii="Arial" w:hAnsi="Arial" w:cs="Arial"/>
          <w:sz w:val="24"/>
          <w:szCs w:val="24"/>
        </w:rPr>
      </w:pPr>
    </w:p>
    <w:p w14:paraId="3656B9AB" w14:textId="5D8759C0" w:rsidR="00E42D17" w:rsidRDefault="00E42D17" w:rsidP="00287E4E">
      <w:pPr>
        <w:rPr>
          <w:rFonts w:ascii="Arial" w:hAnsi="Arial" w:cs="Arial"/>
          <w:sz w:val="28"/>
          <w:szCs w:val="28"/>
        </w:rPr>
      </w:pPr>
    </w:p>
    <w:p w14:paraId="2C8AFEDB" w14:textId="6B5FE4CF" w:rsidR="00287E4E" w:rsidRDefault="00287E4E" w:rsidP="00287E4E">
      <w:pPr>
        <w:rPr>
          <w:rFonts w:ascii="Arial" w:hAnsi="Arial" w:cs="Arial"/>
          <w:sz w:val="28"/>
          <w:szCs w:val="28"/>
        </w:rPr>
      </w:pPr>
    </w:p>
    <w:p w14:paraId="58D9BD74" w14:textId="77777777" w:rsidR="00287E4E" w:rsidRPr="00287E4E" w:rsidRDefault="00287E4E" w:rsidP="00287E4E">
      <w:pPr>
        <w:rPr>
          <w:rFonts w:ascii="Arial" w:hAnsi="Arial" w:cs="Arial"/>
          <w:b/>
          <w:bCs/>
          <w:sz w:val="24"/>
          <w:szCs w:val="24"/>
        </w:rPr>
      </w:pPr>
    </w:p>
    <w:p w14:paraId="45FB0818" w14:textId="0A16E966" w:rsidR="00E42D17" w:rsidRPr="00287E4E" w:rsidRDefault="00287E4E" w:rsidP="00287E4E">
      <w:pPr>
        <w:rPr>
          <w:rFonts w:ascii="Arial" w:hAnsi="Arial" w:cs="Arial"/>
          <w:b/>
          <w:bCs/>
          <w:sz w:val="24"/>
          <w:szCs w:val="24"/>
        </w:rPr>
      </w:pPr>
      <w:r w:rsidRPr="00287E4E">
        <w:rPr>
          <w:rFonts w:ascii="Arial" w:hAnsi="Arial" w:cs="Arial"/>
          <w:b/>
          <w:bCs/>
          <w:sz w:val="24"/>
          <w:szCs w:val="24"/>
        </w:rPr>
        <w:t xml:space="preserve">NHS Wales Protocol </w:t>
      </w:r>
      <w:proofErr w:type="gramStart"/>
      <w:r w:rsidRPr="00287E4E">
        <w:rPr>
          <w:rFonts w:ascii="Arial" w:hAnsi="Arial" w:cs="Arial"/>
          <w:b/>
          <w:bCs/>
          <w:sz w:val="24"/>
          <w:szCs w:val="24"/>
        </w:rPr>
        <w:t>For</w:t>
      </w:r>
      <w:proofErr w:type="gramEnd"/>
      <w:r w:rsidRPr="00287E4E">
        <w:rPr>
          <w:rFonts w:ascii="Arial" w:hAnsi="Arial" w:cs="Arial"/>
          <w:b/>
          <w:bCs/>
          <w:sz w:val="24"/>
          <w:szCs w:val="24"/>
        </w:rPr>
        <w:t xml:space="preserve"> </w:t>
      </w:r>
      <w:proofErr w:type="spellStart"/>
      <w:r w:rsidRPr="00287E4E">
        <w:rPr>
          <w:rFonts w:ascii="Arial" w:hAnsi="Arial" w:cs="Arial"/>
          <w:b/>
          <w:bCs/>
          <w:sz w:val="24"/>
          <w:szCs w:val="24"/>
        </w:rPr>
        <w:t>Recognising</w:t>
      </w:r>
      <w:proofErr w:type="spellEnd"/>
      <w:r w:rsidRPr="00287E4E">
        <w:rPr>
          <w:rFonts w:ascii="Arial" w:hAnsi="Arial" w:cs="Arial"/>
          <w:b/>
          <w:bCs/>
          <w:sz w:val="24"/>
          <w:szCs w:val="24"/>
        </w:rPr>
        <w:t xml:space="preserve"> Continuous Service</w:t>
      </w:r>
    </w:p>
    <w:p w14:paraId="049F31CB" w14:textId="77777777" w:rsidR="00E42D17" w:rsidRPr="00E95F12" w:rsidRDefault="00E42D17" w:rsidP="00E42D17">
      <w:pPr>
        <w:spacing w:line="200" w:lineRule="exact"/>
        <w:rPr>
          <w:rFonts w:ascii="Arial" w:hAnsi="Arial" w:cs="Arial"/>
          <w:sz w:val="24"/>
          <w:szCs w:val="24"/>
        </w:rPr>
      </w:pPr>
    </w:p>
    <w:tbl>
      <w:tblPr>
        <w:tblStyle w:val="TableGrid0"/>
        <w:tblW w:w="9572" w:type="dxa"/>
        <w:tblInd w:w="112" w:type="dxa"/>
        <w:tblCellMar>
          <w:left w:w="107" w:type="dxa"/>
          <w:right w:w="115" w:type="dxa"/>
        </w:tblCellMar>
        <w:tblLook w:val="04A0" w:firstRow="1" w:lastRow="0" w:firstColumn="1" w:lastColumn="0" w:noHBand="0" w:noVBand="1"/>
      </w:tblPr>
      <w:tblGrid>
        <w:gridCol w:w="2748"/>
        <w:gridCol w:w="1542"/>
        <w:gridCol w:w="1321"/>
        <w:gridCol w:w="1320"/>
        <w:gridCol w:w="1424"/>
        <w:gridCol w:w="1217"/>
      </w:tblGrid>
      <w:tr w:rsidR="00E42D17" w:rsidRPr="005A74B6" w14:paraId="377799FA" w14:textId="77777777" w:rsidTr="00CB0C30">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C7C71F2" w14:textId="77777777" w:rsidR="00E42D17" w:rsidRPr="005A74B6" w:rsidRDefault="00E42D17" w:rsidP="00CB0C30">
            <w:pPr>
              <w:spacing w:line="276" w:lineRule="auto"/>
              <w:rPr>
                <w:rFonts w:ascii="Arial" w:eastAsia="Arial" w:hAnsi="Arial" w:cs="Arial"/>
                <w:color w:val="000000"/>
                <w:sz w:val="24"/>
              </w:rPr>
            </w:pPr>
            <w:r>
              <w:rPr>
                <w:rFonts w:ascii="Arial" w:eastAsia="Arial" w:hAnsi="Arial" w:cs="Arial"/>
                <w:b/>
                <w:color w:val="000000"/>
                <w:sz w:val="24"/>
              </w:rPr>
              <w:t>Author &amp; Title</w:t>
            </w:r>
          </w:p>
        </w:tc>
        <w:tc>
          <w:tcPr>
            <w:tcW w:w="6824" w:type="dxa"/>
            <w:gridSpan w:val="5"/>
            <w:tcBorders>
              <w:top w:val="single" w:sz="4" w:space="0" w:color="000000"/>
              <w:left w:val="single" w:sz="4" w:space="0" w:color="000000"/>
              <w:bottom w:val="single" w:sz="4" w:space="0" w:color="000000"/>
              <w:right w:val="single" w:sz="4" w:space="0" w:color="000000"/>
            </w:tcBorders>
          </w:tcPr>
          <w:p w14:paraId="53128261" w14:textId="025A985C" w:rsidR="00E42D17" w:rsidRPr="005A74B6" w:rsidRDefault="00287E4E" w:rsidP="00CB0C30">
            <w:pPr>
              <w:spacing w:line="276" w:lineRule="auto"/>
              <w:rPr>
                <w:rFonts w:ascii="Arial" w:eastAsia="Arial" w:hAnsi="Arial" w:cs="Arial"/>
                <w:color w:val="000000"/>
                <w:sz w:val="24"/>
              </w:rPr>
            </w:pPr>
            <w:r>
              <w:rPr>
                <w:rFonts w:ascii="Arial" w:eastAsia="Arial" w:hAnsi="Arial" w:cs="Arial"/>
                <w:color w:val="000000"/>
                <w:sz w:val="24"/>
              </w:rPr>
              <w:t>Welsh Partnership Forum</w:t>
            </w:r>
          </w:p>
        </w:tc>
      </w:tr>
      <w:tr w:rsidR="00E42D17" w:rsidRPr="005A74B6" w14:paraId="2E9A473A" w14:textId="77777777" w:rsidTr="00CB0C30">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4E4957F6" w14:textId="77777777" w:rsidR="00E42D17" w:rsidRPr="005A74B6" w:rsidRDefault="005F49AB" w:rsidP="00CB0C30">
            <w:pPr>
              <w:spacing w:line="276" w:lineRule="auto"/>
              <w:rPr>
                <w:rFonts w:ascii="Arial" w:eastAsia="Arial" w:hAnsi="Arial" w:cs="Arial"/>
                <w:color w:val="000000"/>
                <w:sz w:val="24"/>
              </w:rPr>
            </w:pPr>
            <w:r>
              <w:rPr>
                <w:rFonts w:ascii="Arial" w:eastAsia="Arial" w:hAnsi="Arial" w:cs="Arial"/>
                <w:b/>
                <w:color w:val="000000"/>
                <w:sz w:val="24"/>
              </w:rPr>
              <w:t>Responsible D</w:t>
            </w:r>
            <w:r w:rsidR="00E42D17" w:rsidRPr="005A74B6">
              <w:rPr>
                <w:rFonts w:ascii="Arial" w:eastAsia="Arial" w:hAnsi="Arial" w:cs="Arial"/>
                <w:b/>
                <w:color w:val="000000"/>
                <w:sz w:val="24"/>
              </w:rPr>
              <w:t xml:space="preserve">ept / director: </w:t>
            </w:r>
          </w:p>
        </w:tc>
        <w:tc>
          <w:tcPr>
            <w:tcW w:w="6824" w:type="dxa"/>
            <w:gridSpan w:val="5"/>
            <w:tcBorders>
              <w:top w:val="single" w:sz="4" w:space="0" w:color="000000"/>
              <w:left w:val="single" w:sz="4" w:space="0" w:color="000000"/>
              <w:bottom w:val="single" w:sz="4" w:space="0" w:color="000000"/>
              <w:right w:val="single" w:sz="4" w:space="0" w:color="000000"/>
            </w:tcBorders>
          </w:tcPr>
          <w:p w14:paraId="62486C05" w14:textId="184D1296" w:rsidR="00E42D17" w:rsidRPr="005A74B6"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 xml:space="preserve">Workforce and Organisational Development </w:t>
            </w:r>
          </w:p>
        </w:tc>
      </w:tr>
      <w:tr w:rsidR="00E42D17" w:rsidRPr="005A74B6" w14:paraId="76016827"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3D58F1CB" w14:textId="77777777" w:rsidR="00E42D17" w:rsidRPr="005A74B6" w:rsidRDefault="00E42D17" w:rsidP="00CB0C30">
            <w:pPr>
              <w:spacing w:line="276" w:lineRule="auto"/>
              <w:rPr>
                <w:rFonts w:ascii="Arial" w:eastAsia="Arial" w:hAnsi="Arial" w:cs="Arial"/>
                <w:color w:val="000000"/>
                <w:sz w:val="24"/>
              </w:rPr>
            </w:pPr>
            <w:r w:rsidRPr="005A74B6">
              <w:rPr>
                <w:rFonts w:ascii="Arial" w:eastAsia="Arial" w:hAnsi="Arial" w:cs="Arial"/>
                <w:b/>
                <w:color w:val="000000"/>
                <w:sz w:val="24"/>
              </w:rPr>
              <w:t xml:space="preserve">Approved by: </w:t>
            </w:r>
          </w:p>
        </w:tc>
        <w:tc>
          <w:tcPr>
            <w:tcW w:w="6824" w:type="dxa"/>
            <w:gridSpan w:val="5"/>
            <w:tcBorders>
              <w:top w:val="single" w:sz="4" w:space="0" w:color="000000"/>
              <w:left w:val="single" w:sz="4" w:space="0" w:color="000000"/>
              <w:bottom w:val="single" w:sz="4" w:space="0" w:color="000000"/>
              <w:right w:val="single" w:sz="4" w:space="0" w:color="000000"/>
            </w:tcBorders>
          </w:tcPr>
          <w:p w14:paraId="0030276C" w14:textId="77777777" w:rsidR="00E42D17"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Local Partnership Forum</w:t>
            </w:r>
          </w:p>
          <w:p w14:paraId="42CFE3FA" w14:textId="77777777" w:rsidR="00287E4E"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 xml:space="preserve">Workforce Policy </w:t>
            </w:r>
            <w:proofErr w:type="spellStart"/>
            <w:r>
              <w:rPr>
                <w:rFonts w:ascii="Arial" w:eastAsia="Arial" w:hAnsi="Arial" w:cs="Arial"/>
                <w:color w:val="000000"/>
                <w:sz w:val="24"/>
              </w:rPr>
              <w:t>Gorup</w:t>
            </w:r>
            <w:proofErr w:type="spellEnd"/>
          </w:p>
          <w:p w14:paraId="043F81DD" w14:textId="77777777" w:rsidR="00287E4E"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Executive Director of People</w:t>
            </w:r>
          </w:p>
          <w:p w14:paraId="6998F976" w14:textId="77777777" w:rsidR="00287E4E"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EPOG</w:t>
            </w:r>
          </w:p>
          <w:p w14:paraId="2419E5ED" w14:textId="77777777" w:rsidR="00287E4E"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ET</w:t>
            </w:r>
          </w:p>
          <w:p w14:paraId="495DA231" w14:textId="77777777" w:rsidR="00287E4E" w:rsidRDefault="00287E4E" w:rsidP="00CB0C30">
            <w:pPr>
              <w:spacing w:line="276" w:lineRule="auto"/>
              <w:ind w:left="2"/>
              <w:rPr>
                <w:rFonts w:ascii="Arial" w:eastAsia="Arial" w:hAnsi="Arial" w:cs="Arial"/>
                <w:color w:val="000000"/>
                <w:sz w:val="24"/>
              </w:rPr>
            </w:pPr>
            <w:r>
              <w:rPr>
                <w:rFonts w:ascii="Arial" w:eastAsia="Arial" w:hAnsi="Arial" w:cs="Arial"/>
                <w:color w:val="000000"/>
                <w:sz w:val="24"/>
              </w:rPr>
              <w:t>People and Culture Committee</w:t>
            </w:r>
          </w:p>
          <w:p w14:paraId="4101652C" w14:textId="0970D9BB" w:rsidR="00287E4E" w:rsidRPr="005A74B6" w:rsidRDefault="00287E4E" w:rsidP="00CB0C30">
            <w:pPr>
              <w:spacing w:line="276" w:lineRule="auto"/>
              <w:ind w:left="2"/>
              <w:rPr>
                <w:rFonts w:ascii="Arial" w:eastAsia="Arial" w:hAnsi="Arial" w:cs="Arial"/>
                <w:color w:val="000000"/>
                <w:sz w:val="24"/>
              </w:rPr>
            </w:pPr>
          </w:p>
        </w:tc>
      </w:tr>
      <w:tr w:rsidR="00E42D17" w:rsidRPr="005A74B6" w14:paraId="5CB8542C"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7B36E4E" w14:textId="77777777" w:rsidR="00E42D17" w:rsidRPr="005A74B6" w:rsidRDefault="00E42D17" w:rsidP="00CB0C30">
            <w:pPr>
              <w:spacing w:line="276" w:lineRule="auto"/>
              <w:rPr>
                <w:rFonts w:ascii="Arial" w:eastAsia="Arial" w:hAnsi="Arial" w:cs="Arial"/>
                <w:color w:val="000000"/>
                <w:sz w:val="24"/>
              </w:rPr>
            </w:pPr>
            <w:r w:rsidRPr="005A74B6">
              <w:rPr>
                <w:rFonts w:ascii="Arial" w:eastAsia="Arial" w:hAnsi="Arial" w:cs="Arial"/>
                <w:b/>
                <w:color w:val="000000"/>
                <w:sz w:val="24"/>
              </w:rPr>
              <w:t xml:space="preserve">Date approved: </w:t>
            </w:r>
          </w:p>
        </w:tc>
        <w:tc>
          <w:tcPr>
            <w:tcW w:w="6824" w:type="dxa"/>
            <w:gridSpan w:val="5"/>
            <w:tcBorders>
              <w:top w:val="single" w:sz="4" w:space="0" w:color="000000"/>
              <w:left w:val="single" w:sz="4" w:space="0" w:color="000000"/>
              <w:bottom w:val="single" w:sz="4" w:space="0" w:color="000000"/>
              <w:right w:val="single" w:sz="4" w:space="0" w:color="000000"/>
            </w:tcBorders>
          </w:tcPr>
          <w:p w14:paraId="4B99056E" w14:textId="77777777" w:rsidR="00E42D17" w:rsidRPr="005A74B6" w:rsidRDefault="00E42D17" w:rsidP="00CB0C30">
            <w:pPr>
              <w:spacing w:line="276" w:lineRule="auto"/>
              <w:rPr>
                <w:rFonts w:ascii="Arial" w:eastAsia="Arial" w:hAnsi="Arial" w:cs="Arial"/>
                <w:color w:val="000000"/>
                <w:sz w:val="24"/>
              </w:rPr>
            </w:pPr>
          </w:p>
        </w:tc>
      </w:tr>
      <w:tr w:rsidR="00E42D17" w:rsidRPr="005A74B6" w14:paraId="2ACA9FA5"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3B0B026A" w14:textId="77777777" w:rsidR="00E42D17" w:rsidRPr="00566DEF" w:rsidRDefault="00E42D17" w:rsidP="00CB0C30">
            <w:pPr>
              <w:spacing w:line="276" w:lineRule="auto"/>
              <w:rPr>
                <w:rFonts w:ascii="Arial" w:eastAsia="Arial" w:hAnsi="Arial" w:cs="Arial"/>
                <w:b/>
                <w:color w:val="000000"/>
                <w:sz w:val="24"/>
              </w:rPr>
            </w:pPr>
            <w:r w:rsidRPr="00566DEF">
              <w:rPr>
                <w:rFonts w:ascii="Arial" w:eastAsia="Arial" w:hAnsi="Arial" w:cs="Arial"/>
                <w:b/>
                <w:color w:val="000000"/>
                <w:sz w:val="24"/>
              </w:rPr>
              <w:t>Date activated (live):</w:t>
            </w:r>
          </w:p>
        </w:tc>
        <w:tc>
          <w:tcPr>
            <w:tcW w:w="6824" w:type="dxa"/>
            <w:gridSpan w:val="5"/>
            <w:tcBorders>
              <w:top w:val="single" w:sz="4" w:space="0" w:color="000000"/>
              <w:left w:val="single" w:sz="4" w:space="0" w:color="000000"/>
              <w:bottom w:val="single" w:sz="4" w:space="0" w:color="000000"/>
              <w:right w:val="single" w:sz="4" w:space="0" w:color="000000"/>
            </w:tcBorders>
          </w:tcPr>
          <w:p w14:paraId="1299C43A" w14:textId="77777777" w:rsidR="00E42D17" w:rsidRPr="005A74B6" w:rsidRDefault="00E42D17" w:rsidP="00CB0C30">
            <w:pPr>
              <w:spacing w:line="276" w:lineRule="auto"/>
              <w:ind w:left="2"/>
              <w:rPr>
                <w:rFonts w:ascii="Arial" w:eastAsia="Arial" w:hAnsi="Arial" w:cs="Arial"/>
                <w:color w:val="000000"/>
                <w:sz w:val="24"/>
              </w:rPr>
            </w:pPr>
          </w:p>
        </w:tc>
      </w:tr>
      <w:tr w:rsidR="00E42D17" w:rsidRPr="005A74B6" w14:paraId="4A215263"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CE8038E" w14:textId="77777777" w:rsidR="00E42D17" w:rsidRPr="005A74B6" w:rsidRDefault="00E42D17" w:rsidP="00CB0C30">
            <w:pPr>
              <w:spacing w:line="276" w:lineRule="auto"/>
              <w:rPr>
                <w:rFonts w:ascii="Arial" w:eastAsia="Arial" w:hAnsi="Arial" w:cs="Arial"/>
                <w:b/>
                <w:color w:val="000000"/>
                <w:sz w:val="24"/>
              </w:rPr>
            </w:pPr>
            <w:r>
              <w:rPr>
                <w:rFonts w:ascii="Arial" w:eastAsia="Arial" w:hAnsi="Arial" w:cs="Arial"/>
                <w:b/>
                <w:color w:val="000000"/>
                <w:sz w:val="24"/>
              </w:rPr>
              <w:t>Documents to be read alongside this document:</w:t>
            </w:r>
          </w:p>
        </w:tc>
        <w:tc>
          <w:tcPr>
            <w:tcW w:w="6824" w:type="dxa"/>
            <w:gridSpan w:val="5"/>
            <w:tcBorders>
              <w:top w:val="single" w:sz="4" w:space="0" w:color="000000"/>
              <w:left w:val="single" w:sz="4" w:space="0" w:color="000000"/>
              <w:bottom w:val="single" w:sz="4" w:space="0" w:color="000000"/>
              <w:right w:val="single" w:sz="4" w:space="0" w:color="000000"/>
            </w:tcBorders>
          </w:tcPr>
          <w:p w14:paraId="4DDBEF00" w14:textId="77777777" w:rsidR="00E42D17" w:rsidRPr="005A74B6" w:rsidRDefault="00E42D17" w:rsidP="00CB0C30">
            <w:pPr>
              <w:spacing w:line="276" w:lineRule="auto"/>
              <w:ind w:left="2"/>
              <w:rPr>
                <w:rFonts w:ascii="Arial" w:eastAsia="Arial" w:hAnsi="Arial" w:cs="Arial"/>
                <w:color w:val="000000"/>
                <w:sz w:val="24"/>
              </w:rPr>
            </w:pPr>
          </w:p>
        </w:tc>
      </w:tr>
      <w:tr w:rsidR="00E42D17" w:rsidRPr="005A74B6" w14:paraId="4910BA93"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87CBF03" w14:textId="77777777" w:rsidR="00E42D17" w:rsidRDefault="00E42D17" w:rsidP="00CB0C30">
            <w:pPr>
              <w:spacing w:line="276" w:lineRule="auto"/>
              <w:rPr>
                <w:rFonts w:ascii="Arial" w:eastAsia="Arial" w:hAnsi="Arial" w:cs="Arial"/>
                <w:b/>
                <w:color w:val="000000"/>
                <w:sz w:val="24"/>
              </w:rPr>
            </w:pPr>
            <w:r>
              <w:rPr>
                <w:rFonts w:ascii="Arial" w:eastAsia="Arial" w:hAnsi="Arial" w:cs="Arial"/>
                <w:b/>
                <w:color w:val="000000"/>
                <w:sz w:val="24"/>
              </w:rPr>
              <w:t>Date of next review:</w:t>
            </w:r>
          </w:p>
        </w:tc>
        <w:tc>
          <w:tcPr>
            <w:tcW w:w="6824" w:type="dxa"/>
            <w:gridSpan w:val="5"/>
            <w:tcBorders>
              <w:top w:val="single" w:sz="4" w:space="0" w:color="000000"/>
              <w:left w:val="single" w:sz="4" w:space="0" w:color="000000"/>
              <w:bottom w:val="single" w:sz="4" w:space="0" w:color="000000"/>
              <w:right w:val="single" w:sz="4" w:space="0" w:color="000000"/>
            </w:tcBorders>
          </w:tcPr>
          <w:p w14:paraId="3461D779" w14:textId="77777777" w:rsidR="00E42D17" w:rsidRPr="005A74B6" w:rsidRDefault="00E42D17" w:rsidP="00CB0C30">
            <w:pPr>
              <w:spacing w:line="276" w:lineRule="auto"/>
              <w:ind w:left="2"/>
              <w:rPr>
                <w:rFonts w:ascii="Arial" w:eastAsia="Arial" w:hAnsi="Arial" w:cs="Arial"/>
                <w:color w:val="000000"/>
                <w:sz w:val="24"/>
              </w:rPr>
            </w:pPr>
          </w:p>
        </w:tc>
      </w:tr>
      <w:tr w:rsidR="00764874" w:rsidRPr="005A74B6" w14:paraId="0632834C"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17742AC" w14:textId="494E4CFA" w:rsidR="00764874" w:rsidRDefault="00764874" w:rsidP="00764874">
            <w:pPr>
              <w:spacing w:line="276" w:lineRule="auto"/>
              <w:rPr>
                <w:rFonts w:ascii="Arial" w:eastAsia="Arial" w:hAnsi="Arial" w:cs="Arial"/>
                <w:b/>
                <w:color w:val="000000"/>
                <w:sz w:val="24"/>
              </w:rPr>
            </w:pPr>
            <w:r>
              <w:rPr>
                <w:rFonts w:ascii="Arial" w:eastAsia="Arial" w:hAnsi="Arial" w:cs="Arial"/>
                <w:b/>
                <w:color w:val="000000"/>
                <w:sz w:val="24"/>
              </w:rPr>
              <w:t>Date IAST Completed:</w:t>
            </w:r>
          </w:p>
        </w:tc>
        <w:tc>
          <w:tcPr>
            <w:tcW w:w="6824" w:type="dxa"/>
            <w:gridSpan w:val="5"/>
            <w:tcBorders>
              <w:top w:val="single" w:sz="4" w:space="0" w:color="000000"/>
              <w:left w:val="single" w:sz="4" w:space="0" w:color="000000"/>
              <w:bottom w:val="single" w:sz="4" w:space="0" w:color="000000"/>
              <w:right w:val="single" w:sz="4" w:space="0" w:color="000000"/>
            </w:tcBorders>
          </w:tcPr>
          <w:p w14:paraId="3CF2D8B6" w14:textId="77777777" w:rsidR="00764874" w:rsidRPr="005A74B6" w:rsidRDefault="00764874" w:rsidP="00764874">
            <w:pPr>
              <w:spacing w:line="276" w:lineRule="auto"/>
              <w:ind w:left="2"/>
              <w:rPr>
                <w:rFonts w:ascii="Arial" w:eastAsia="Arial" w:hAnsi="Arial" w:cs="Arial"/>
                <w:color w:val="000000"/>
                <w:sz w:val="24"/>
              </w:rPr>
            </w:pPr>
          </w:p>
        </w:tc>
      </w:tr>
      <w:tr w:rsidR="00764874" w:rsidRPr="005A74B6" w14:paraId="5FD738BC" w14:textId="77777777" w:rsidTr="005F49AB">
        <w:tblPrEx>
          <w:tblCellMar>
            <w:left w:w="106" w:type="dxa"/>
          </w:tblCellMar>
        </w:tblPrEx>
        <w:trPr>
          <w:trHeight w:val="29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DCEAF3C" w14:textId="5BEBE278" w:rsidR="00764874" w:rsidRPr="005A74B6" w:rsidRDefault="00764874" w:rsidP="00764874">
            <w:pPr>
              <w:spacing w:line="276" w:lineRule="auto"/>
              <w:ind w:left="1"/>
              <w:rPr>
                <w:rFonts w:ascii="Arial" w:eastAsia="Arial" w:hAnsi="Arial" w:cs="Arial"/>
                <w:b/>
                <w:color w:val="000000"/>
                <w:sz w:val="24"/>
              </w:rPr>
            </w:pPr>
            <w:r>
              <w:rPr>
                <w:rFonts w:ascii="Arial" w:eastAsia="Arial" w:hAnsi="Arial" w:cs="Arial"/>
                <w:b/>
                <w:color w:val="000000"/>
                <w:sz w:val="24"/>
              </w:rPr>
              <w:t xml:space="preserve">Date EQIA  Completed  - </w:t>
            </w:r>
            <w:r>
              <w:rPr>
                <w:rFonts w:ascii="Arial" w:hAnsi="Arial" w:cs="Arial"/>
                <w:sz w:val="24"/>
                <w:szCs w:val="24"/>
              </w:rPr>
              <w:t>Integrated Equality Assessment (WP7)</w:t>
            </w:r>
          </w:p>
        </w:tc>
        <w:tc>
          <w:tcPr>
            <w:tcW w:w="2863" w:type="dxa"/>
            <w:gridSpan w:val="2"/>
            <w:tcBorders>
              <w:top w:val="single" w:sz="4" w:space="0" w:color="000000"/>
              <w:left w:val="single" w:sz="4" w:space="0" w:color="000000"/>
              <w:bottom w:val="single" w:sz="4" w:space="0" w:color="000000"/>
              <w:right w:val="nil"/>
            </w:tcBorders>
          </w:tcPr>
          <w:p w14:paraId="2D258FF4" w14:textId="77777777" w:rsidR="00764874" w:rsidRPr="005A74B6" w:rsidRDefault="00764874" w:rsidP="00764874">
            <w:pPr>
              <w:spacing w:line="276" w:lineRule="auto"/>
              <w:ind w:left="2"/>
              <w:rPr>
                <w:rFonts w:ascii="Arial" w:eastAsia="Arial" w:hAnsi="Arial" w:cs="Arial"/>
                <w:color w:val="000000"/>
                <w:sz w:val="24"/>
              </w:rPr>
            </w:pPr>
          </w:p>
        </w:tc>
        <w:tc>
          <w:tcPr>
            <w:tcW w:w="1320" w:type="dxa"/>
            <w:tcBorders>
              <w:top w:val="single" w:sz="4" w:space="0" w:color="000000"/>
              <w:left w:val="nil"/>
              <w:bottom w:val="single" w:sz="4" w:space="0" w:color="000000"/>
              <w:right w:val="nil"/>
            </w:tcBorders>
          </w:tcPr>
          <w:p w14:paraId="1510408F" w14:textId="77777777" w:rsidR="00764874" w:rsidRPr="005A74B6" w:rsidRDefault="00764874" w:rsidP="00764874">
            <w:pPr>
              <w:spacing w:line="276" w:lineRule="auto"/>
              <w:rPr>
                <w:rFonts w:ascii="Arial" w:eastAsia="Arial" w:hAnsi="Arial" w:cs="Arial"/>
                <w:color w:val="000000"/>
                <w:sz w:val="24"/>
              </w:rPr>
            </w:pPr>
          </w:p>
        </w:tc>
        <w:tc>
          <w:tcPr>
            <w:tcW w:w="1424" w:type="dxa"/>
            <w:tcBorders>
              <w:top w:val="single" w:sz="4" w:space="0" w:color="000000"/>
              <w:left w:val="nil"/>
              <w:bottom w:val="single" w:sz="4" w:space="0" w:color="000000"/>
              <w:right w:val="nil"/>
            </w:tcBorders>
          </w:tcPr>
          <w:p w14:paraId="2B897B47" w14:textId="77777777" w:rsidR="00764874" w:rsidRPr="005A74B6" w:rsidRDefault="00764874" w:rsidP="00764874">
            <w:pPr>
              <w:spacing w:line="276" w:lineRule="auto"/>
              <w:rPr>
                <w:rFonts w:ascii="Arial" w:eastAsia="Arial" w:hAnsi="Arial" w:cs="Arial"/>
                <w:color w:val="000000"/>
                <w:sz w:val="24"/>
              </w:rPr>
            </w:pPr>
          </w:p>
        </w:tc>
        <w:tc>
          <w:tcPr>
            <w:tcW w:w="1217" w:type="dxa"/>
            <w:tcBorders>
              <w:top w:val="single" w:sz="4" w:space="0" w:color="000000"/>
              <w:left w:val="nil"/>
              <w:bottom w:val="single" w:sz="4" w:space="0" w:color="000000"/>
              <w:right w:val="single" w:sz="4" w:space="0" w:color="000000"/>
            </w:tcBorders>
          </w:tcPr>
          <w:p w14:paraId="544B17A7" w14:textId="77777777" w:rsidR="00764874" w:rsidRPr="005A74B6" w:rsidRDefault="00764874" w:rsidP="00764874">
            <w:pPr>
              <w:spacing w:line="276" w:lineRule="auto"/>
              <w:rPr>
                <w:rFonts w:ascii="Arial" w:eastAsia="Arial" w:hAnsi="Arial" w:cs="Arial"/>
                <w:color w:val="000000"/>
                <w:sz w:val="24"/>
              </w:rPr>
            </w:pPr>
          </w:p>
        </w:tc>
      </w:tr>
      <w:tr w:rsidR="00E42D17" w:rsidRPr="005A74B6" w14:paraId="0826336B" w14:textId="77777777" w:rsidTr="005F49AB">
        <w:tblPrEx>
          <w:tblCellMar>
            <w:left w:w="106" w:type="dxa"/>
          </w:tblCellMar>
        </w:tblPrEx>
        <w:trPr>
          <w:trHeight w:val="29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3CB452E" w14:textId="77777777" w:rsidR="00E42D17" w:rsidRPr="005A74B6" w:rsidRDefault="00E42D17" w:rsidP="00CB0C30">
            <w:pPr>
              <w:spacing w:line="276" w:lineRule="auto"/>
              <w:ind w:left="1"/>
              <w:rPr>
                <w:rFonts w:ascii="Arial" w:eastAsia="Arial" w:hAnsi="Arial" w:cs="Arial"/>
                <w:color w:val="000000"/>
                <w:sz w:val="24"/>
              </w:rPr>
            </w:pPr>
            <w:r w:rsidRPr="005A74B6">
              <w:rPr>
                <w:rFonts w:ascii="Arial" w:eastAsia="Arial" w:hAnsi="Arial" w:cs="Arial"/>
                <w:b/>
                <w:color w:val="000000"/>
                <w:sz w:val="24"/>
              </w:rPr>
              <w:t xml:space="preserve">First operational: </w:t>
            </w:r>
          </w:p>
        </w:tc>
        <w:tc>
          <w:tcPr>
            <w:tcW w:w="2863" w:type="dxa"/>
            <w:gridSpan w:val="2"/>
            <w:tcBorders>
              <w:top w:val="single" w:sz="4" w:space="0" w:color="000000"/>
              <w:left w:val="single" w:sz="4" w:space="0" w:color="000000"/>
              <w:bottom w:val="single" w:sz="4" w:space="0" w:color="000000"/>
              <w:right w:val="nil"/>
            </w:tcBorders>
          </w:tcPr>
          <w:p w14:paraId="0FB78278" w14:textId="77777777" w:rsidR="00E42D17" w:rsidRPr="005A74B6" w:rsidRDefault="00E42D17" w:rsidP="00CB0C30">
            <w:pPr>
              <w:spacing w:line="276" w:lineRule="auto"/>
              <w:ind w:left="2"/>
              <w:rPr>
                <w:rFonts w:ascii="Arial" w:eastAsia="Arial" w:hAnsi="Arial" w:cs="Arial"/>
                <w:color w:val="000000"/>
                <w:sz w:val="24"/>
              </w:rPr>
            </w:pPr>
          </w:p>
        </w:tc>
        <w:tc>
          <w:tcPr>
            <w:tcW w:w="1320" w:type="dxa"/>
            <w:tcBorders>
              <w:top w:val="single" w:sz="4" w:space="0" w:color="000000"/>
              <w:left w:val="nil"/>
              <w:bottom w:val="single" w:sz="4" w:space="0" w:color="000000"/>
              <w:right w:val="nil"/>
            </w:tcBorders>
          </w:tcPr>
          <w:p w14:paraId="1FC39945" w14:textId="77777777" w:rsidR="00E42D17" w:rsidRPr="005A74B6" w:rsidRDefault="00E42D17" w:rsidP="00CB0C30">
            <w:pPr>
              <w:spacing w:line="276" w:lineRule="auto"/>
              <w:rPr>
                <w:rFonts w:ascii="Arial" w:eastAsia="Arial" w:hAnsi="Arial" w:cs="Arial"/>
                <w:color w:val="000000"/>
                <w:sz w:val="24"/>
              </w:rPr>
            </w:pPr>
          </w:p>
        </w:tc>
        <w:tc>
          <w:tcPr>
            <w:tcW w:w="1424" w:type="dxa"/>
            <w:tcBorders>
              <w:top w:val="single" w:sz="4" w:space="0" w:color="000000"/>
              <w:left w:val="nil"/>
              <w:bottom w:val="single" w:sz="4" w:space="0" w:color="000000"/>
              <w:right w:val="nil"/>
            </w:tcBorders>
          </w:tcPr>
          <w:p w14:paraId="0562CB0E" w14:textId="77777777" w:rsidR="00E42D17" w:rsidRPr="005A74B6" w:rsidRDefault="00E42D17" w:rsidP="00CB0C30">
            <w:pPr>
              <w:spacing w:line="276" w:lineRule="auto"/>
              <w:rPr>
                <w:rFonts w:ascii="Arial" w:eastAsia="Arial" w:hAnsi="Arial" w:cs="Arial"/>
                <w:color w:val="000000"/>
                <w:sz w:val="24"/>
              </w:rPr>
            </w:pPr>
          </w:p>
        </w:tc>
        <w:tc>
          <w:tcPr>
            <w:tcW w:w="1217" w:type="dxa"/>
            <w:tcBorders>
              <w:top w:val="single" w:sz="4" w:space="0" w:color="000000"/>
              <w:left w:val="nil"/>
              <w:bottom w:val="single" w:sz="4" w:space="0" w:color="000000"/>
              <w:right w:val="single" w:sz="4" w:space="0" w:color="000000"/>
            </w:tcBorders>
          </w:tcPr>
          <w:p w14:paraId="34CE0A41" w14:textId="77777777" w:rsidR="00E42D17" w:rsidRPr="005A74B6" w:rsidRDefault="00E42D17" w:rsidP="00CB0C30">
            <w:pPr>
              <w:spacing w:line="276" w:lineRule="auto"/>
              <w:rPr>
                <w:rFonts w:ascii="Arial" w:eastAsia="Arial" w:hAnsi="Arial" w:cs="Arial"/>
                <w:color w:val="000000"/>
                <w:sz w:val="24"/>
              </w:rPr>
            </w:pPr>
          </w:p>
        </w:tc>
      </w:tr>
      <w:tr w:rsidR="00E42D17" w:rsidRPr="005A74B6" w14:paraId="6D4C29AA" w14:textId="77777777" w:rsidTr="005F49AB">
        <w:tblPrEx>
          <w:tblCellMar>
            <w:left w:w="106" w:type="dxa"/>
          </w:tblCellMar>
        </w:tblPrEx>
        <w:trPr>
          <w:trHeight w:val="325"/>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6940865" w14:textId="77777777" w:rsidR="00E42D17" w:rsidRPr="005A74B6" w:rsidRDefault="00E42D17" w:rsidP="00CB0C30">
            <w:pPr>
              <w:spacing w:line="276" w:lineRule="auto"/>
              <w:ind w:left="1"/>
              <w:rPr>
                <w:rFonts w:ascii="Arial" w:eastAsia="Arial" w:hAnsi="Arial" w:cs="Arial"/>
                <w:color w:val="000000"/>
                <w:sz w:val="24"/>
              </w:rPr>
            </w:pPr>
            <w:r w:rsidRPr="005A74B6">
              <w:rPr>
                <w:rFonts w:ascii="Arial" w:eastAsia="Arial" w:hAnsi="Arial" w:cs="Arial"/>
                <w:b/>
                <w:color w:val="000000"/>
                <w:sz w:val="24"/>
              </w:rPr>
              <w:t xml:space="preserve">Previously reviewed: </w:t>
            </w:r>
          </w:p>
        </w:tc>
        <w:tc>
          <w:tcPr>
            <w:tcW w:w="1542" w:type="dxa"/>
            <w:tcBorders>
              <w:top w:val="single" w:sz="4" w:space="0" w:color="000000"/>
              <w:left w:val="single" w:sz="4" w:space="0" w:color="000000"/>
              <w:bottom w:val="single" w:sz="4" w:space="0" w:color="000000"/>
              <w:right w:val="single" w:sz="4" w:space="0" w:color="000000"/>
            </w:tcBorders>
          </w:tcPr>
          <w:p w14:paraId="62EBF3C5" w14:textId="77777777" w:rsidR="00E42D17" w:rsidRPr="005A74B6" w:rsidRDefault="00E42D17" w:rsidP="00CB0C30">
            <w:pPr>
              <w:spacing w:line="276" w:lineRule="auto"/>
              <w:ind w:left="2"/>
              <w:rPr>
                <w:rFonts w:ascii="Arial" w:eastAsia="Arial" w:hAnsi="Arial" w:cs="Arial"/>
                <w:color w:val="000000"/>
                <w:sz w:val="24"/>
              </w:rPr>
            </w:pPr>
          </w:p>
        </w:tc>
        <w:tc>
          <w:tcPr>
            <w:tcW w:w="1321" w:type="dxa"/>
            <w:tcBorders>
              <w:top w:val="single" w:sz="4" w:space="0" w:color="000000"/>
              <w:left w:val="single" w:sz="4" w:space="0" w:color="000000"/>
              <w:bottom w:val="single" w:sz="4" w:space="0" w:color="000000"/>
              <w:right w:val="single" w:sz="4" w:space="0" w:color="000000"/>
            </w:tcBorders>
          </w:tcPr>
          <w:p w14:paraId="6D98A12B" w14:textId="77777777" w:rsidR="00E42D17" w:rsidRPr="005A74B6" w:rsidRDefault="00E42D17" w:rsidP="00CB0C30">
            <w:pPr>
              <w:spacing w:line="276" w:lineRule="auto"/>
              <w:rPr>
                <w:rFonts w:ascii="Arial" w:eastAsia="Arial" w:hAnsi="Arial" w:cs="Arial"/>
                <w:color w:val="000000"/>
                <w:sz w:val="24"/>
              </w:rPr>
            </w:pPr>
          </w:p>
        </w:tc>
        <w:tc>
          <w:tcPr>
            <w:tcW w:w="1320" w:type="dxa"/>
            <w:tcBorders>
              <w:top w:val="single" w:sz="4" w:space="0" w:color="000000"/>
              <w:left w:val="single" w:sz="4" w:space="0" w:color="000000"/>
              <w:bottom w:val="single" w:sz="4" w:space="0" w:color="000000"/>
              <w:right w:val="single" w:sz="4" w:space="0" w:color="000000"/>
            </w:tcBorders>
          </w:tcPr>
          <w:p w14:paraId="2946DB82" w14:textId="77777777" w:rsidR="00E42D17" w:rsidRPr="005A74B6" w:rsidRDefault="00E42D17" w:rsidP="00CB0C30">
            <w:pPr>
              <w:spacing w:line="276" w:lineRule="auto"/>
              <w:rPr>
                <w:rFonts w:ascii="Arial" w:eastAsia="Arial" w:hAnsi="Arial" w:cs="Arial"/>
                <w:color w:val="000000"/>
                <w:sz w:val="24"/>
              </w:rPr>
            </w:pPr>
          </w:p>
        </w:tc>
        <w:tc>
          <w:tcPr>
            <w:tcW w:w="1424" w:type="dxa"/>
            <w:tcBorders>
              <w:top w:val="single" w:sz="4" w:space="0" w:color="000000"/>
              <w:left w:val="single" w:sz="4" w:space="0" w:color="000000"/>
              <w:bottom w:val="single" w:sz="4" w:space="0" w:color="000000"/>
              <w:right w:val="single" w:sz="4" w:space="0" w:color="000000"/>
            </w:tcBorders>
          </w:tcPr>
          <w:p w14:paraId="5997CC1D" w14:textId="77777777" w:rsidR="00E42D17" w:rsidRPr="005A74B6" w:rsidRDefault="00E42D17" w:rsidP="00CB0C30">
            <w:pPr>
              <w:spacing w:line="276" w:lineRule="auto"/>
              <w:rPr>
                <w:rFonts w:ascii="Arial" w:eastAsia="Arial" w:hAnsi="Arial" w:cs="Arial"/>
                <w:color w:val="000000"/>
                <w:sz w:val="24"/>
              </w:rPr>
            </w:pPr>
          </w:p>
        </w:tc>
        <w:tc>
          <w:tcPr>
            <w:tcW w:w="1217" w:type="dxa"/>
            <w:tcBorders>
              <w:top w:val="single" w:sz="4" w:space="0" w:color="000000"/>
              <w:left w:val="single" w:sz="4" w:space="0" w:color="000000"/>
              <w:bottom w:val="single" w:sz="4" w:space="0" w:color="000000"/>
              <w:right w:val="single" w:sz="4" w:space="0" w:color="000000"/>
            </w:tcBorders>
          </w:tcPr>
          <w:p w14:paraId="110FFD37" w14:textId="77777777" w:rsidR="00E42D17" w:rsidRPr="005A74B6" w:rsidRDefault="00E42D17" w:rsidP="00CB0C30">
            <w:pPr>
              <w:spacing w:line="276" w:lineRule="auto"/>
              <w:ind w:left="2"/>
              <w:rPr>
                <w:rFonts w:ascii="Arial" w:eastAsia="Arial" w:hAnsi="Arial" w:cs="Arial"/>
                <w:color w:val="000000"/>
                <w:sz w:val="24"/>
              </w:rPr>
            </w:pPr>
          </w:p>
        </w:tc>
      </w:tr>
      <w:tr w:rsidR="00E42D17" w:rsidRPr="005A74B6" w14:paraId="09157C90" w14:textId="77777777" w:rsidTr="005F49AB">
        <w:tblPrEx>
          <w:tblCellMar>
            <w:left w:w="106" w:type="dxa"/>
          </w:tblCellMar>
        </w:tblPrEx>
        <w:trPr>
          <w:trHeight w:val="32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5E5D903D" w14:textId="77777777" w:rsidR="00E42D17" w:rsidRPr="005A74B6" w:rsidRDefault="00E42D17" w:rsidP="00CB0C30">
            <w:pPr>
              <w:spacing w:line="276" w:lineRule="auto"/>
              <w:ind w:left="1"/>
              <w:rPr>
                <w:rFonts w:ascii="Arial" w:eastAsia="Arial" w:hAnsi="Arial" w:cs="Arial"/>
                <w:color w:val="000000"/>
                <w:sz w:val="24"/>
              </w:rPr>
            </w:pPr>
            <w:r w:rsidRPr="005A74B6">
              <w:rPr>
                <w:rFonts w:ascii="Arial" w:eastAsia="Arial" w:hAnsi="Arial" w:cs="Arial"/>
                <w:b/>
                <w:color w:val="000000"/>
                <w:sz w:val="24"/>
              </w:rPr>
              <w:t xml:space="preserve">Changes made yes/no: </w:t>
            </w:r>
          </w:p>
        </w:tc>
        <w:tc>
          <w:tcPr>
            <w:tcW w:w="1542" w:type="dxa"/>
            <w:tcBorders>
              <w:top w:val="single" w:sz="4" w:space="0" w:color="000000"/>
              <w:left w:val="single" w:sz="4" w:space="0" w:color="000000"/>
              <w:bottom w:val="single" w:sz="4" w:space="0" w:color="000000"/>
              <w:right w:val="single" w:sz="4" w:space="0" w:color="000000"/>
            </w:tcBorders>
          </w:tcPr>
          <w:p w14:paraId="6B699379" w14:textId="77777777" w:rsidR="00E42D17" w:rsidRPr="005A74B6" w:rsidRDefault="00E42D17" w:rsidP="00CB0C30">
            <w:pPr>
              <w:spacing w:line="276" w:lineRule="auto"/>
              <w:ind w:left="2"/>
              <w:rPr>
                <w:rFonts w:ascii="Arial" w:eastAsia="Arial" w:hAnsi="Arial" w:cs="Arial"/>
                <w:color w:val="000000"/>
                <w:sz w:val="24"/>
              </w:rPr>
            </w:pPr>
          </w:p>
        </w:tc>
        <w:tc>
          <w:tcPr>
            <w:tcW w:w="1321" w:type="dxa"/>
            <w:tcBorders>
              <w:top w:val="single" w:sz="4" w:space="0" w:color="000000"/>
              <w:left w:val="single" w:sz="4" w:space="0" w:color="000000"/>
              <w:bottom w:val="single" w:sz="4" w:space="0" w:color="000000"/>
              <w:right w:val="single" w:sz="4" w:space="0" w:color="000000"/>
            </w:tcBorders>
          </w:tcPr>
          <w:p w14:paraId="3FE9F23F" w14:textId="77777777" w:rsidR="00E42D17" w:rsidRPr="005A74B6" w:rsidRDefault="00E42D17" w:rsidP="00CB0C30">
            <w:pPr>
              <w:spacing w:line="276" w:lineRule="auto"/>
              <w:rPr>
                <w:rFonts w:ascii="Arial" w:eastAsia="Arial" w:hAnsi="Arial" w:cs="Arial"/>
                <w:color w:val="000000"/>
                <w:sz w:val="24"/>
              </w:rPr>
            </w:pPr>
          </w:p>
        </w:tc>
        <w:tc>
          <w:tcPr>
            <w:tcW w:w="1320" w:type="dxa"/>
            <w:tcBorders>
              <w:top w:val="single" w:sz="4" w:space="0" w:color="000000"/>
              <w:left w:val="single" w:sz="4" w:space="0" w:color="000000"/>
              <w:bottom w:val="single" w:sz="4" w:space="0" w:color="000000"/>
              <w:right w:val="single" w:sz="4" w:space="0" w:color="000000"/>
            </w:tcBorders>
          </w:tcPr>
          <w:p w14:paraId="1F72F646" w14:textId="77777777" w:rsidR="00E42D17" w:rsidRPr="005A74B6" w:rsidRDefault="00E42D17" w:rsidP="00CB0C30">
            <w:pPr>
              <w:spacing w:line="276" w:lineRule="auto"/>
              <w:rPr>
                <w:rFonts w:ascii="Arial" w:eastAsia="Arial" w:hAnsi="Arial" w:cs="Arial"/>
                <w:color w:val="000000"/>
                <w:sz w:val="24"/>
              </w:rPr>
            </w:pPr>
          </w:p>
        </w:tc>
        <w:tc>
          <w:tcPr>
            <w:tcW w:w="1424" w:type="dxa"/>
            <w:tcBorders>
              <w:top w:val="single" w:sz="4" w:space="0" w:color="000000"/>
              <w:left w:val="single" w:sz="4" w:space="0" w:color="000000"/>
              <w:bottom w:val="single" w:sz="4" w:space="0" w:color="000000"/>
              <w:right w:val="single" w:sz="4" w:space="0" w:color="000000"/>
            </w:tcBorders>
          </w:tcPr>
          <w:p w14:paraId="08CE6F91" w14:textId="77777777" w:rsidR="00E42D17" w:rsidRPr="005A74B6" w:rsidRDefault="00E42D17" w:rsidP="00CB0C30">
            <w:pPr>
              <w:spacing w:line="276" w:lineRule="auto"/>
              <w:rPr>
                <w:rFonts w:ascii="Arial" w:eastAsia="Arial" w:hAnsi="Arial" w:cs="Arial"/>
                <w:color w:val="000000"/>
                <w:sz w:val="24"/>
              </w:rPr>
            </w:pPr>
          </w:p>
        </w:tc>
        <w:tc>
          <w:tcPr>
            <w:tcW w:w="1217" w:type="dxa"/>
            <w:tcBorders>
              <w:top w:val="single" w:sz="4" w:space="0" w:color="000000"/>
              <w:left w:val="single" w:sz="4" w:space="0" w:color="000000"/>
              <w:bottom w:val="single" w:sz="4" w:space="0" w:color="000000"/>
              <w:right w:val="single" w:sz="4" w:space="0" w:color="000000"/>
            </w:tcBorders>
          </w:tcPr>
          <w:p w14:paraId="61CDCEAD" w14:textId="77777777" w:rsidR="00E42D17" w:rsidRPr="005A74B6" w:rsidRDefault="00E42D17" w:rsidP="00CB0C30">
            <w:pPr>
              <w:spacing w:line="276" w:lineRule="auto"/>
              <w:ind w:left="2"/>
              <w:rPr>
                <w:rFonts w:ascii="Arial" w:eastAsia="Arial" w:hAnsi="Arial" w:cs="Arial"/>
                <w:color w:val="000000"/>
                <w:sz w:val="24"/>
              </w:rPr>
            </w:pPr>
          </w:p>
        </w:tc>
      </w:tr>
    </w:tbl>
    <w:p w14:paraId="6BB9E253" w14:textId="77777777" w:rsidR="00E42D17" w:rsidRDefault="00E42D17" w:rsidP="00E42D17">
      <w:pPr>
        <w:spacing w:line="200" w:lineRule="exact"/>
      </w:pPr>
    </w:p>
    <w:p w14:paraId="23DE523C" w14:textId="77777777" w:rsidR="00E42D17" w:rsidRDefault="00E42D17" w:rsidP="00E42D17">
      <w:pPr>
        <w:tabs>
          <w:tab w:val="left" w:pos="980"/>
        </w:tabs>
        <w:ind w:left="982" w:right="940" w:hanging="720"/>
        <w:rPr>
          <w:rFonts w:ascii="Arial" w:eastAsia="Verdana" w:hAnsi="Arial" w:cs="Arial"/>
          <w:i/>
          <w:color w:val="A6A6A6"/>
          <w:sz w:val="24"/>
          <w:szCs w:val="24"/>
        </w:rPr>
      </w:pPr>
    </w:p>
    <w:p w14:paraId="7F283F85" w14:textId="18F4ACC8" w:rsidR="00E42D17" w:rsidRPr="004B42BE" w:rsidRDefault="00E42D17" w:rsidP="00E42D17">
      <w:pPr>
        <w:tabs>
          <w:tab w:val="left" w:pos="980"/>
        </w:tabs>
        <w:ind w:left="982" w:right="940" w:hanging="720"/>
        <w:rPr>
          <w:rFonts w:ascii="Arial" w:eastAsia="Verdana" w:hAnsi="Arial" w:cs="Arial"/>
          <w:sz w:val="24"/>
          <w:szCs w:val="24"/>
        </w:rPr>
        <w:sectPr w:rsidR="00E42D17" w:rsidRPr="004B42BE">
          <w:headerReference w:type="even" r:id="rId12"/>
          <w:headerReference w:type="default" r:id="rId13"/>
          <w:footerReference w:type="default" r:id="rId14"/>
          <w:headerReference w:type="first" r:id="rId15"/>
          <w:pgSz w:w="11920" w:h="16840"/>
          <w:pgMar w:top="1380" w:right="720" w:bottom="280" w:left="1440" w:header="753" w:footer="1205" w:gutter="0"/>
          <w:cols w:space="720"/>
        </w:sectPr>
      </w:pPr>
      <w:r w:rsidRPr="00B45398">
        <w:rPr>
          <w:rFonts w:ascii="Arial" w:eastAsia="Verdana" w:hAnsi="Arial" w:cs="Arial"/>
          <w:i/>
          <w:color w:val="A6A6A6"/>
        </w:rPr>
        <w:t>N.B.</w:t>
      </w:r>
      <w:r w:rsidRPr="00B45398">
        <w:rPr>
          <w:rFonts w:ascii="Arial" w:eastAsia="Verdana" w:hAnsi="Arial" w:cs="Arial"/>
          <w:i/>
          <w:color w:val="A6A6A6"/>
        </w:rPr>
        <w:tab/>
      </w:r>
      <w:r w:rsidR="005837E2" w:rsidRPr="00B45398">
        <w:rPr>
          <w:rFonts w:ascii="Arial" w:eastAsia="Verdana" w:hAnsi="Arial" w:cs="Arial"/>
          <w:i/>
          <w:color w:val="A6A6A6"/>
          <w:spacing w:val="-1"/>
        </w:rPr>
        <w:t>Employees/workers</w:t>
      </w:r>
      <w:r w:rsidRPr="00B45398">
        <w:rPr>
          <w:rFonts w:ascii="Arial" w:eastAsia="Verdana" w:hAnsi="Arial" w:cs="Arial"/>
          <w:i/>
          <w:color w:val="A6A6A6"/>
          <w:spacing w:val="1"/>
        </w:rPr>
        <w:t xml:space="preserve"> </w:t>
      </w:r>
      <w:r w:rsidRPr="00B45398">
        <w:rPr>
          <w:rFonts w:ascii="Arial" w:eastAsia="Verdana" w:hAnsi="Arial" w:cs="Arial"/>
          <w:i/>
          <w:color w:val="A6A6A6"/>
          <w:spacing w:val="2"/>
        </w:rPr>
        <w:t>s</w:t>
      </w:r>
      <w:r w:rsidRPr="00B45398">
        <w:rPr>
          <w:rFonts w:ascii="Arial" w:eastAsia="Verdana" w:hAnsi="Arial" w:cs="Arial"/>
          <w:i/>
          <w:color w:val="A6A6A6"/>
          <w:spacing w:val="-1"/>
        </w:rPr>
        <w:t>h</w:t>
      </w:r>
      <w:r w:rsidRPr="00B45398">
        <w:rPr>
          <w:rFonts w:ascii="Arial" w:eastAsia="Verdana" w:hAnsi="Arial" w:cs="Arial"/>
          <w:i/>
          <w:color w:val="A6A6A6"/>
        </w:rPr>
        <w:t>o</w:t>
      </w:r>
      <w:r w:rsidRPr="00B45398">
        <w:rPr>
          <w:rFonts w:ascii="Arial" w:eastAsia="Verdana" w:hAnsi="Arial" w:cs="Arial"/>
          <w:i/>
          <w:color w:val="A6A6A6"/>
          <w:spacing w:val="-1"/>
        </w:rPr>
        <w:t>ul</w:t>
      </w:r>
      <w:r w:rsidRPr="00B45398">
        <w:rPr>
          <w:rFonts w:ascii="Arial" w:eastAsia="Verdana" w:hAnsi="Arial" w:cs="Arial"/>
          <w:i/>
          <w:color w:val="A6A6A6"/>
        </w:rPr>
        <w:t>d</w:t>
      </w:r>
      <w:r w:rsidRPr="00B45398">
        <w:rPr>
          <w:rFonts w:ascii="Arial" w:eastAsia="Verdana" w:hAnsi="Arial" w:cs="Arial"/>
          <w:i/>
          <w:color w:val="A6A6A6"/>
          <w:spacing w:val="3"/>
        </w:rPr>
        <w:t xml:space="preserve"> </w:t>
      </w:r>
      <w:r w:rsidRPr="00B45398">
        <w:rPr>
          <w:rFonts w:ascii="Arial" w:eastAsia="Verdana" w:hAnsi="Arial" w:cs="Arial"/>
          <w:i/>
          <w:color w:val="A6A6A6"/>
          <w:spacing w:val="-1"/>
        </w:rPr>
        <w:t>b</w:t>
      </w:r>
      <w:r w:rsidRPr="00B45398">
        <w:rPr>
          <w:rFonts w:ascii="Arial" w:eastAsia="Verdana" w:hAnsi="Arial" w:cs="Arial"/>
          <w:i/>
          <w:color w:val="A6A6A6"/>
        </w:rPr>
        <w:t>e</w:t>
      </w:r>
      <w:r w:rsidRPr="00B45398">
        <w:rPr>
          <w:rFonts w:ascii="Arial" w:eastAsia="Verdana" w:hAnsi="Arial" w:cs="Arial"/>
          <w:i/>
          <w:color w:val="A6A6A6"/>
          <w:spacing w:val="3"/>
        </w:rPr>
        <w:t xml:space="preserve"> </w:t>
      </w:r>
      <w:r w:rsidRPr="00B45398">
        <w:rPr>
          <w:rFonts w:ascii="Arial" w:eastAsia="Verdana" w:hAnsi="Arial" w:cs="Arial"/>
          <w:i/>
          <w:color w:val="A6A6A6"/>
          <w:spacing w:val="-1"/>
        </w:rPr>
        <w:t>d</w:t>
      </w:r>
      <w:r w:rsidRPr="00B45398">
        <w:rPr>
          <w:rFonts w:ascii="Arial" w:eastAsia="Verdana" w:hAnsi="Arial" w:cs="Arial"/>
          <w:i/>
          <w:color w:val="A6A6A6"/>
          <w:spacing w:val="1"/>
        </w:rPr>
        <w:t>i</w:t>
      </w:r>
      <w:r w:rsidRPr="00B45398">
        <w:rPr>
          <w:rFonts w:ascii="Arial" w:eastAsia="Verdana" w:hAnsi="Arial" w:cs="Arial"/>
          <w:i/>
          <w:color w:val="A6A6A6"/>
        </w:rPr>
        <w:t>s</w:t>
      </w:r>
      <w:r w:rsidRPr="00B45398">
        <w:rPr>
          <w:rFonts w:ascii="Arial" w:eastAsia="Verdana" w:hAnsi="Arial" w:cs="Arial"/>
          <w:i/>
          <w:color w:val="A6A6A6"/>
          <w:spacing w:val="2"/>
        </w:rPr>
        <w:t>c</w:t>
      </w:r>
      <w:r w:rsidRPr="00B45398">
        <w:rPr>
          <w:rFonts w:ascii="Arial" w:eastAsia="Verdana" w:hAnsi="Arial" w:cs="Arial"/>
          <w:i/>
          <w:color w:val="A6A6A6"/>
        </w:rPr>
        <w:t>o</w:t>
      </w:r>
      <w:r w:rsidRPr="00B45398">
        <w:rPr>
          <w:rFonts w:ascii="Arial" w:eastAsia="Verdana" w:hAnsi="Arial" w:cs="Arial"/>
          <w:i/>
          <w:color w:val="A6A6A6"/>
          <w:spacing w:val="-1"/>
        </w:rPr>
        <w:t>u</w:t>
      </w:r>
      <w:r w:rsidRPr="00B45398">
        <w:rPr>
          <w:rFonts w:ascii="Arial" w:eastAsia="Verdana" w:hAnsi="Arial" w:cs="Arial"/>
          <w:i/>
          <w:color w:val="A6A6A6"/>
        </w:rPr>
        <w:t>rag</w:t>
      </w:r>
      <w:r w:rsidRPr="00B45398">
        <w:rPr>
          <w:rFonts w:ascii="Arial" w:eastAsia="Verdana" w:hAnsi="Arial" w:cs="Arial"/>
          <w:i/>
          <w:color w:val="A6A6A6"/>
          <w:spacing w:val="1"/>
        </w:rPr>
        <w:t>e</w:t>
      </w:r>
      <w:r w:rsidRPr="00B45398">
        <w:rPr>
          <w:rFonts w:ascii="Arial" w:eastAsia="Verdana" w:hAnsi="Arial" w:cs="Arial"/>
          <w:i/>
          <w:color w:val="A6A6A6"/>
        </w:rPr>
        <w:t>d</w:t>
      </w:r>
      <w:r w:rsidRPr="00B45398">
        <w:rPr>
          <w:rFonts w:ascii="Arial" w:eastAsia="Verdana" w:hAnsi="Arial" w:cs="Arial"/>
          <w:i/>
          <w:color w:val="A6A6A6"/>
          <w:spacing w:val="1"/>
        </w:rPr>
        <w:t xml:space="preserve"> </w:t>
      </w:r>
      <w:r w:rsidRPr="00B45398">
        <w:rPr>
          <w:rFonts w:ascii="Arial" w:eastAsia="Verdana" w:hAnsi="Arial" w:cs="Arial"/>
          <w:i/>
          <w:color w:val="A6A6A6"/>
        </w:rPr>
        <w:t>fr</w:t>
      </w:r>
      <w:r w:rsidRPr="00B45398">
        <w:rPr>
          <w:rFonts w:ascii="Arial" w:eastAsia="Verdana" w:hAnsi="Arial" w:cs="Arial"/>
          <w:i/>
          <w:color w:val="A6A6A6"/>
          <w:spacing w:val="1"/>
        </w:rPr>
        <w:t>o</w:t>
      </w:r>
      <w:r w:rsidRPr="00B45398">
        <w:rPr>
          <w:rFonts w:ascii="Arial" w:eastAsia="Verdana" w:hAnsi="Arial" w:cs="Arial"/>
          <w:i/>
          <w:color w:val="A6A6A6"/>
        </w:rPr>
        <w:t>m</w:t>
      </w:r>
      <w:r w:rsidRPr="00B45398">
        <w:rPr>
          <w:rFonts w:ascii="Arial" w:eastAsia="Verdana" w:hAnsi="Arial" w:cs="Arial"/>
          <w:i/>
          <w:color w:val="A6A6A6"/>
          <w:spacing w:val="1"/>
        </w:rPr>
        <w:t xml:space="preserve"> </w:t>
      </w:r>
      <w:r w:rsidRPr="00B45398">
        <w:rPr>
          <w:rFonts w:ascii="Arial" w:eastAsia="Verdana" w:hAnsi="Arial" w:cs="Arial"/>
          <w:i/>
          <w:color w:val="A6A6A6"/>
          <w:spacing w:val="-1"/>
        </w:rPr>
        <w:t>p</w:t>
      </w:r>
      <w:r w:rsidRPr="00B45398">
        <w:rPr>
          <w:rFonts w:ascii="Arial" w:eastAsia="Verdana" w:hAnsi="Arial" w:cs="Arial"/>
          <w:i/>
          <w:color w:val="A6A6A6"/>
        </w:rPr>
        <w:t>ri</w:t>
      </w:r>
      <w:r w:rsidRPr="00B45398">
        <w:rPr>
          <w:rFonts w:ascii="Arial" w:eastAsia="Verdana" w:hAnsi="Arial" w:cs="Arial"/>
          <w:i/>
          <w:color w:val="A6A6A6"/>
          <w:spacing w:val="-1"/>
        </w:rPr>
        <w:t>n</w:t>
      </w:r>
      <w:r w:rsidRPr="00B45398">
        <w:rPr>
          <w:rFonts w:ascii="Arial" w:eastAsia="Verdana" w:hAnsi="Arial" w:cs="Arial"/>
          <w:i/>
          <w:color w:val="A6A6A6"/>
          <w:spacing w:val="1"/>
        </w:rPr>
        <w:t>ti</w:t>
      </w:r>
      <w:r w:rsidRPr="00B45398">
        <w:rPr>
          <w:rFonts w:ascii="Arial" w:eastAsia="Verdana" w:hAnsi="Arial" w:cs="Arial"/>
          <w:i/>
          <w:color w:val="A6A6A6"/>
          <w:spacing w:val="-1"/>
        </w:rPr>
        <w:t>n</w:t>
      </w:r>
      <w:r w:rsidRPr="00B45398">
        <w:rPr>
          <w:rFonts w:ascii="Arial" w:eastAsia="Verdana" w:hAnsi="Arial" w:cs="Arial"/>
          <w:i/>
          <w:color w:val="A6A6A6"/>
        </w:rPr>
        <w:t>g</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t</w:t>
      </w:r>
      <w:r w:rsidRPr="00B45398">
        <w:rPr>
          <w:rFonts w:ascii="Arial" w:eastAsia="Verdana" w:hAnsi="Arial" w:cs="Arial"/>
          <w:i/>
          <w:color w:val="A6A6A6"/>
          <w:spacing w:val="1"/>
        </w:rPr>
        <w:t>h</w:t>
      </w:r>
      <w:r w:rsidRPr="00B45398">
        <w:rPr>
          <w:rFonts w:ascii="Arial" w:eastAsia="Verdana" w:hAnsi="Arial" w:cs="Arial"/>
          <w:i/>
          <w:color w:val="A6A6A6"/>
          <w:spacing w:val="-1"/>
        </w:rPr>
        <w:t>i</w:t>
      </w:r>
      <w:r w:rsidRPr="00B45398">
        <w:rPr>
          <w:rFonts w:ascii="Arial" w:eastAsia="Verdana" w:hAnsi="Arial" w:cs="Arial"/>
          <w:i/>
          <w:color w:val="A6A6A6"/>
        </w:rPr>
        <w:t>s</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d</w:t>
      </w:r>
      <w:r w:rsidRPr="00B45398">
        <w:rPr>
          <w:rFonts w:ascii="Arial" w:eastAsia="Verdana" w:hAnsi="Arial" w:cs="Arial"/>
          <w:i/>
          <w:color w:val="A6A6A6"/>
        </w:rPr>
        <w:t>oc</w:t>
      </w:r>
      <w:r w:rsidRPr="00B45398">
        <w:rPr>
          <w:rFonts w:ascii="Arial" w:eastAsia="Verdana" w:hAnsi="Arial" w:cs="Arial"/>
          <w:i/>
          <w:color w:val="A6A6A6"/>
          <w:spacing w:val="1"/>
        </w:rPr>
        <w:t>u</w:t>
      </w:r>
      <w:r w:rsidRPr="00B45398">
        <w:rPr>
          <w:rFonts w:ascii="Arial" w:eastAsia="Verdana" w:hAnsi="Arial" w:cs="Arial"/>
          <w:i/>
          <w:color w:val="A6A6A6"/>
          <w:spacing w:val="-1"/>
        </w:rPr>
        <w:t>m</w:t>
      </w:r>
      <w:r w:rsidRPr="00B45398">
        <w:rPr>
          <w:rFonts w:ascii="Arial" w:eastAsia="Verdana" w:hAnsi="Arial" w:cs="Arial"/>
          <w:i/>
          <w:color w:val="A6A6A6"/>
          <w:spacing w:val="1"/>
        </w:rPr>
        <w:t>e</w:t>
      </w:r>
      <w:r w:rsidRPr="00B45398">
        <w:rPr>
          <w:rFonts w:ascii="Arial" w:eastAsia="Verdana" w:hAnsi="Arial" w:cs="Arial"/>
          <w:i/>
          <w:color w:val="A6A6A6"/>
          <w:spacing w:val="-1"/>
        </w:rPr>
        <w:t>nt</w:t>
      </w:r>
      <w:r w:rsidRPr="00B45398">
        <w:rPr>
          <w:rFonts w:ascii="Arial" w:eastAsia="Verdana" w:hAnsi="Arial" w:cs="Arial"/>
          <w:i/>
          <w:color w:val="A6A6A6"/>
        </w:rPr>
        <w:t>.</w:t>
      </w:r>
      <w:r w:rsidRPr="00B45398">
        <w:rPr>
          <w:rFonts w:ascii="Arial" w:eastAsia="Verdana" w:hAnsi="Arial" w:cs="Arial"/>
          <w:i/>
          <w:color w:val="A6A6A6"/>
          <w:spacing w:val="3"/>
        </w:rPr>
        <w:t xml:space="preserve"> </w:t>
      </w:r>
      <w:r w:rsidRPr="00B45398">
        <w:rPr>
          <w:rFonts w:ascii="Arial" w:eastAsia="Verdana" w:hAnsi="Arial" w:cs="Arial"/>
          <w:i/>
          <w:color w:val="A6A6A6"/>
          <w:spacing w:val="1"/>
        </w:rPr>
        <w:t>T</w:t>
      </w:r>
      <w:r w:rsidRPr="00B45398">
        <w:rPr>
          <w:rFonts w:ascii="Arial" w:eastAsia="Verdana" w:hAnsi="Arial" w:cs="Arial"/>
          <w:i/>
          <w:color w:val="A6A6A6"/>
          <w:spacing w:val="-1"/>
        </w:rPr>
        <w:t>hi</w:t>
      </w:r>
      <w:r w:rsidRPr="00B45398">
        <w:rPr>
          <w:rFonts w:ascii="Arial" w:eastAsia="Verdana" w:hAnsi="Arial" w:cs="Arial"/>
          <w:i/>
          <w:color w:val="A6A6A6"/>
        </w:rPr>
        <w:t>s</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i</w:t>
      </w:r>
      <w:r w:rsidRPr="00B45398">
        <w:rPr>
          <w:rFonts w:ascii="Arial" w:eastAsia="Verdana" w:hAnsi="Arial" w:cs="Arial"/>
          <w:i/>
          <w:color w:val="A6A6A6"/>
        </w:rPr>
        <w:t xml:space="preserve">s </w:t>
      </w:r>
      <w:r w:rsidRPr="00B45398">
        <w:rPr>
          <w:rFonts w:ascii="Arial" w:eastAsia="Verdana" w:hAnsi="Arial" w:cs="Arial"/>
          <w:i/>
          <w:color w:val="A6A6A6"/>
          <w:spacing w:val="-1"/>
        </w:rPr>
        <w:t>t</w:t>
      </w:r>
      <w:r w:rsidRPr="00B45398">
        <w:rPr>
          <w:rFonts w:ascii="Arial" w:eastAsia="Verdana" w:hAnsi="Arial" w:cs="Arial"/>
          <w:i/>
          <w:color w:val="A6A6A6"/>
        </w:rPr>
        <w:t xml:space="preserve">o </w:t>
      </w:r>
      <w:r w:rsidRPr="00B45398">
        <w:rPr>
          <w:rFonts w:ascii="Arial" w:eastAsia="Verdana" w:hAnsi="Arial" w:cs="Arial"/>
          <w:i/>
          <w:color w:val="A6A6A6"/>
          <w:spacing w:val="2"/>
        </w:rPr>
        <w:t xml:space="preserve"> </w:t>
      </w:r>
      <w:r w:rsidRPr="00B45398">
        <w:rPr>
          <w:rFonts w:ascii="Arial" w:eastAsia="Verdana" w:hAnsi="Arial" w:cs="Arial"/>
          <w:i/>
          <w:color w:val="A6A6A6"/>
        </w:rPr>
        <w:t xml:space="preserve">avoid  </w:t>
      </w:r>
      <w:r w:rsidRPr="00B45398">
        <w:rPr>
          <w:rFonts w:ascii="Arial" w:eastAsia="Verdana" w:hAnsi="Arial" w:cs="Arial"/>
          <w:i/>
          <w:color w:val="A6A6A6"/>
          <w:spacing w:val="-1"/>
        </w:rPr>
        <w:t>th</w:t>
      </w:r>
      <w:r w:rsidRPr="00B45398">
        <w:rPr>
          <w:rFonts w:ascii="Arial" w:eastAsia="Verdana" w:hAnsi="Arial" w:cs="Arial"/>
          <w:i/>
          <w:color w:val="A6A6A6"/>
        </w:rPr>
        <w:t xml:space="preserve">e </w:t>
      </w:r>
      <w:r w:rsidRPr="00B45398">
        <w:rPr>
          <w:rFonts w:ascii="Arial" w:eastAsia="Verdana" w:hAnsi="Arial" w:cs="Arial"/>
          <w:i/>
          <w:color w:val="A6A6A6"/>
          <w:spacing w:val="3"/>
        </w:rPr>
        <w:t xml:space="preserve"> </w:t>
      </w:r>
      <w:r w:rsidRPr="00B45398">
        <w:rPr>
          <w:rFonts w:ascii="Arial" w:eastAsia="Verdana" w:hAnsi="Arial" w:cs="Arial"/>
          <w:i/>
          <w:color w:val="A6A6A6"/>
        </w:rPr>
        <w:t xml:space="preserve">risk </w:t>
      </w:r>
      <w:r w:rsidRPr="00B45398">
        <w:rPr>
          <w:rFonts w:ascii="Arial" w:eastAsia="Verdana" w:hAnsi="Arial" w:cs="Arial"/>
          <w:i/>
          <w:color w:val="A6A6A6"/>
          <w:spacing w:val="2"/>
        </w:rPr>
        <w:t xml:space="preserve"> </w:t>
      </w:r>
      <w:r w:rsidRPr="00B45398">
        <w:rPr>
          <w:rFonts w:ascii="Arial" w:eastAsia="Verdana" w:hAnsi="Arial" w:cs="Arial"/>
          <w:i/>
          <w:color w:val="A6A6A6"/>
        </w:rPr>
        <w:t xml:space="preserve">of </w:t>
      </w:r>
      <w:r w:rsidRPr="00B45398">
        <w:rPr>
          <w:rFonts w:ascii="Arial" w:eastAsia="Verdana" w:hAnsi="Arial" w:cs="Arial"/>
          <w:i/>
          <w:color w:val="A6A6A6"/>
          <w:spacing w:val="2"/>
        </w:rPr>
        <w:t xml:space="preserve"> </w:t>
      </w:r>
      <w:r w:rsidRPr="00B45398">
        <w:rPr>
          <w:rFonts w:ascii="Arial" w:eastAsia="Verdana" w:hAnsi="Arial" w:cs="Arial"/>
          <w:i/>
          <w:color w:val="A6A6A6"/>
        </w:rPr>
        <w:t>o</w:t>
      </w:r>
      <w:r w:rsidRPr="00B45398">
        <w:rPr>
          <w:rFonts w:ascii="Arial" w:eastAsia="Verdana" w:hAnsi="Arial" w:cs="Arial"/>
          <w:i/>
          <w:color w:val="A6A6A6"/>
          <w:spacing w:val="-1"/>
        </w:rPr>
        <w:t>u</w:t>
      </w:r>
      <w:r w:rsidRPr="00B45398">
        <w:rPr>
          <w:rFonts w:ascii="Arial" w:eastAsia="Verdana" w:hAnsi="Arial" w:cs="Arial"/>
          <w:i/>
          <w:color w:val="A6A6A6"/>
        </w:rPr>
        <w:t xml:space="preserve">t </w:t>
      </w:r>
      <w:r w:rsidRPr="00B45398">
        <w:rPr>
          <w:rFonts w:ascii="Arial" w:eastAsia="Verdana" w:hAnsi="Arial" w:cs="Arial"/>
          <w:i/>
          <w:color w:val="A6A6A6"/>
          <w:spacing w:val="1"/>
        </w:rPr>
        <w:t xml:space="preserve"> </w:t>
      </w:r>
      <w:r w:rsidRPr="00B45398">
        <w:rPr>
          <w:rFonts w:ascii="Arial" w:eastAsia="Verdana" w:hAnsi="Arial" w:cs="Arial"/>
          <w:i/>
          <w:color w:val="A6A6A6"/>
        </w:rPr>
        <w:t xml:space="preserve">of </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d</w:t>
      </w:r>
      <w:r w:rsidRPr="00B45398">
        <w:rPr>
          <w:rFonts w:ascii="Arial" w:eastAsia="Verdana" w:hAnsi="Arial" w:cs="Arial"/>
          <w:i/>
          <w:color w:val="A6A6A6"/>
        </w:rPr>
        <w:t>a</w:t>
      </w:r>
      <w:r w:rsidRPr="00B45398">
        <w:rPr>
          <w:rFonts w:ascii="Arial" w:eastAsia="Verdana" w:hAnsi="Arial" w:cs="Arial"/>
          <w:i/>
          <w:color w:val="A6A6A6"/>
          <w:spacing w:val="-1"/>
        </w:rPr>
        <w:t>t</w:t>
      </w:r>
      <w:r w:rsidRPr="00B45398">
        <w:rPr>
          <w:rFonts w:ascii="Arial" w:eastAsia="Verdana" w:hAnsi="Arial" w:cs="Arial"/>
          <w:i/>
          <w:color w:val="A6A6A6"/>
        </w:rPr>
        <w:t xml:space="preserve">e </w:t>
      </w:r>
      <w:r w:rsidRPr="00B45398">
        <w:rPr>
          <w:rFonts w:ascii="Arial" w:eastAsia="Verdana" w:hAnsi="Arial" w:cs="Arial"/>
          <w:i/>
          <w:color w:val="A6A6A6"/>
          <w:spacing w:val="3"/>
        </w:rPr>
        <w:t xml:space="preserve"> </w:t>
      </w:r>
      <w:r w:rsidRPr="00B45398">
        <w:rPr>
          <w:rFonts w:ascii="Arial" w:eastAsia="Verdana" w:hAnsi="Arial" w:cs="Arial"/>
          <w:i/>
          <w:color w:val="A6A6A6"/>
          <w:spacing w:val="-1"/>
        </w:rPr>
        <w:t>p</w:t>
      </w:r>
      <w:r w:rsidRPr="00B45398">
        <w:rPr>
          <w:rFonts w:ascii="Arial" w:eastAsia="Verdana" w:hAnsi="Arial" w:cs="Arial"/>
          <w:i/>
          <w:color w:val="A6A6A6"/>
        </w:rPr>
        <w:t>ri</w:t>
      </w:r>
      <w:r w:rsidRPr="00B45398">
        <w:rPr>
          <w:rFonts w:ascii="Arial" w:eastAsia="Verdana" w:hAnsi="Arial" w:cs="Arial"/>
          <w:i/>
          <w:color w:val="A6A6A6"/>
          <w:spacing w:val="-1"/>
        </w:rPr>
        <w:t>nt</w:t>
      </w:r>
      <w:r w:rsidRPr="00B45398">
        <w:rPr>
          <w:rFonts w:ascii="Arial" w:eastAsia="Verdana" w:hAnsi="Arial" w:cs="Arial"/>
          <w:i/>
          <w:color w:val="A6A6A6"/>
          <w:spacing w:val="1"/>
        </w:rPr>
        <w:t>e</w:t>
      </w:r>
      <w:r w:rsidRPr="00B45398">
        <w:rPr>
          <w:rFonts w:ascii="Arial" w:eastAsia="Verdana" w:hAnsi="Arial" w:cs="Arial"/>
          <w:i/>
          <w:color w:val="A6A6A6"/>
        </w:rPr>
        <w:t xml:space="preserve">d </w:t>
      </w:r>
      <w:r w:rsidRPr="00B45398">
        <w:rPr>
          <w:rFonts w:ascii="Arial" w:eastAsia="Verdana" w:hAnsi="Arial" w:cs="Arial"/>
          <w:i/>
          <w:color w:val="A6A6A6"/>
          <w:spacing w:val="1"/>
        </w:rPr>
        <w:t xml:space="preserve"> </w:t>
      </w:r>
      <w:r w:rsidRPr="00B45398">
        <w:rPr>
          <w:rFonts w:ascii="Arial" w:eastAsia="Verdana" w:hAnsi="Arial" w:cs="Arial"/>
          <w:i/>
          <w:color w:val="A6A6A6"/>
        </w:rPr>
        <w:t>v</w:t>
      </w:r>
      <w:r w:rsidRPr="00B45398">
        <w:rPr>
          <w:rFonts w:ascii="Arial" w:eastAsia="Verdana" w:hAnsi="Arial" w:cs="Arial"/>
          <w:i/>
          <w:color w:val="A6A6A6"/>
          <w:spacing w:val="1"/>
        </w:rPr>
        <w:t>e</w:t>
      </w:r>
      <w:r w:rsidRPr="00B45398">
        <w:rPr>
          <w:rFonts w:ascii="Arial" w:eastAsia="Verdana" w:hAnsi="Arial" w:cs="Arial"/>
          <w:i/>
          <w:color w:val="A6A6A6"/>
        </w:rPr>
        <w:t xml:space="preserve">rsions </w:t>
      </w:r>
      <w:r w:rsidRPr="00B45398">
        <w:rPr>
          <w:rFonts w:ascii="Arial" w:eastAsia="Verdana" w:hAnsi="Arial" w:cs="Arial"/>
          <w:i/>
          <w:color w:val="A6A6A6"/>
          <w:spacing w:val="1"/>
        </w:rPr>
        <w:t xml:space="preserve"> </w:t>
      </w:r>
      <w:r w:rsidRPr="00B45398">
        <w:rPr>
          <w:rFonts w:ascii="Arial" w:eastAsia="Verdana" w:hAnsi="Arial" w:cs="Arial"/>
          <w:i/>
          <w:color w:val="A6A6A6"/>
        </w:rPr>
        <w:t xml:space="preserve">of </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th</w:t>
      </w:r>
      <w:r w:rsidRPr="00B45398">
        <w:rPr>
          <w:rFonts w:ascii="Arial" w:eastAsia="Verdana" w:hAnsi="Arial" w:cs="Arial"/>
          <w:i/>
          <w:color w:val="A6A6A6"/>
        </w:rPr>
        <w:t xml:space="preserve">e </w:t>
      </w:r>
      <w:r w:rsidRPr="00B45398">
        <w:rPr>
          <w:rFonts w:ascii="Arial" w:eastAsia="Verdana" w:hAnsi="Arial" w:cs="Arial"/>
          <w:i/>
          <w:color w:val="A6A6A6"/>
          <w:spacing w:val="-1"/>
        </w:rPr>
        <w:t>d</w:t>
      </w:r>
      <w:r w:rsidRPr="00B45398">
        <w:rPr>
          <w:rFonts w:ascii="Arial" w:eastAsia="Verdana" w:hAnsi="Arial" w:cs="Arial"/>
          <w:i/>
          <w:color w:val="A6A6A6"/>
        </w:rPr>
        <w:t>oc</w:t>
      </w:r>
      <w:r w:rsidRPr="00B45398">
        <w:rPr>
          <w:rFonts w:ascii="Arial" w:eastAsia="Verdana" w:hAnsi="Arial" w:cs="Arial"/>
          <w:i/>
          <w:color w:val="A6A6A6"/>
          <w:spacing w:val="-1"/>
        </w:rPr>
        <w:t>um</w:t>
      </w:r>
      <w:r w:rsidRPr="00B45398">
        <w:rPr>
          <w:rFonts w:ascii="Arial" w:eastAsia="Verdana" w:hAnsi="Arial" w:cs="Arial"/>
          <w:i/>
          <w:color w:val="A6A6A6"/>
          <w:spacing w:val="1"/>
        </w:rPr>
        <w:t>e</w:t>
      </w:r>
      <w:r w:rsidRPr="00B45398">
        <w:rPr>
          <w:rFonts w:ascii="Arial" w:eastAsia="Verdana" w:hAnsi="Arial" w:cs="Arial"/>
          <w:i/>
          <w:color w:val="A6A6A6"/>
          <w:spacing w:val="-1"/>
        </w:rPr>
        <w:t>nt</w:t>
      </w:r>
      <w:r w:rsidRPr="00B45398">
        <w:rPr>
          <w:rFonts w:ascii="Arial" w:eastAsia="Verdana" w:hAnsi="Arial" w:cs="Arial"/>
          <w:i/>
          <w:color w:val="A6A6A6"/>
        </w:rPr>
        <w:t xml:space="preserve">. </w:t>
      </w:r>
      <w:r w:rsidRPr="00B45398">
        <w:rPr>
          <w:rFonts w:ascii="Arial" w:eastAsia="Verdana" w:hAnsi="Arial" w:cs="Arial"/>
          <w:i/>
          <w:color w:val="A6A6A6"/>
          <w:spacing w:val="38"/>
        </w:rPr>
        <w:t xml:space="preserve"> </w:t>
      </w:r>
      <w:r w:rsidRPr="00B45398">
        <w:rPr>
          <w:rFonts w:ascii="Arial" w:eastAsia="Verdana" w:hAnsi="Arial" w:cs="Arial"/>
          <w:i/>
          <w:color w:val="A6A6A6"/>
          <w:spacing w:val="1"/>
        </w:rPr>
        <w:t>T</w:t>
      </w:r>
      <w:r w:rsidRPr="00B45398">
        <w:rPr>
          <w:rFonts w:ascii="Arial" w:eastAsia="Verdana" w:hAnsi="Arial" w:cs="Arial"/>
          <w:i/>
          <w:color w:val="A6A6A6"/>
          <w:spacing w:val="-1"/>
        </w:rPr>
        <w:t>h</w:t>
      </w:r>
      <w:r w:rsidRPr="00B45398">
        <w:rPr>
          <w:rFonts w:ascii="Arial" w:eastAsia="Verdana" w:hAnsi="Arial" w:cs="Arial"/>
          <w:i/>
          <w:color w:val="A6A6A6"/>
        </w:rPr>
        <w:t>e</w:t>
      </w:r>
      <w:r w:rsidRPr="00B45398">
        <w:rPr>
          <w:rFonts w:ascii="Arial" w:eastAsia="Verdana" w:hAnsi="Arial" w:cs="Arial"/>
          <w:i/>
          <w:color w:val="A6A6A6"/>
          <w:spacing w:val="4"/>
        </w:rPr>
        <w:t xml:space="preserve"> </w:t>
      </w:r>
      <w:r w:rsidRPr="00B45398">
        <w:rPr>
          <w:rFonts w:ascii="Arial" w:eastAsia="Verdana" w:hAnsi="Arial" w:cs="Arial"/>
          <w:i/>
          <w:color w:val="A6A6A6"/>
        </w:rPr>
        <w:t>I</w:t>
      </w:r>
      <w:r w:rsidRPr="00B45398">
        <w:rPr>
          <w:rFonts w:ascii="Arial" w:eastAsia="Verdana" w:hAnsi="Arial" w:cs="Arial"/>
          <w:i/>
          <w:color w:val="A6A6A6"/>
          <w:spacing w:val="-1"/>
        </w:rPr>
        <w:t>nt</w:t>
      </w:r>
      <w:r w:rsidRPr="00B45398">
        <w:rPr>
          <w:rFonts w:ascii="Arial" w:eastAsia="Verdana" w:hAnsi="Arial" w:cs="Arial"/>
          <w:i/>
          <w:color w:val="A6A6A6"/>
        </w:rPr>
        <w:t>ran</w:t>
      </w:r>
      <w:r w:rsidRPr="00B45398">
        <w:rPr>
          <w:rFonts w:ascii="Arial" w:eastAsia="Verdana" w:hAnsi="Arial" w:cs="Arial"/>
          <w:i/>
          <w:color w:val="A6A6A6"/>
          <w:spacing w:val="1"/>
        </w:rPr>
        <w:t>e</w:t>
      </w:r>
      <w:r w:rsidRPr="00B45398">
        <w:rPr>
          <w:rFonts w:ascii="Arial" w:eastAsia="Verdana" w:hAnsi="Arial" w:cs="Arial"/>
          <w:i/>
          <w:color w:val="A6A6A6"/>
        </w:rPr>
        <w:t>t</w:t>
      </w:r>
      <w:r w:rsidRPr="00B45398">
        <w:rPr>
          <w:rFonts w:ascii="Arial" w:eastAsia="Verdana" w:hAnsi="Arial" w:cs="Arial"/>
          <w:i/>
          <w:color w:val="A6A6A6"/>
          <w:spacing w:val="3"/>
        </w:rPr>
        <w:t xml:space="preserve"> </w:t>
      </w:r>
      <w:r w:rsidRPr="00B45398">
        <w:rPr>
          <w:rFonts w:ascii="Arial" w:eastAsia="Verdana" w:hAnsi="Arial" w:cs="Arial"/>
          <w:i/>
          <w:color w:val="A6A6A6"/>
        </w:rPr>
        <w:t>s</w:t>
      </w:r>
      <w:r w:rsidRPr="00B45398">
        <w:rPr>
          <w:rFonts w:ascii="Arial" w:eastAsia="Verdana" w:hAnsi="Arial" w:cs="Arial"/>
          <w:i/>
          <w:color w:val="A6A6A6"/>
          <w:spacing w:val="-1"/>
        </w:rPr>
        <w:t>h</w:t>
      </w:r>
      <w:r w:rsidRPr="00B45398">
        <w:rPr>
          <w:rFonts w:ascii="Arial" w:eastAsia="Verdana" w:hAnsi="Arial" w:cs="Arial"/>
          <w:i/>
          <w:color w:val="A6A6A6"/>
        </w:rPr>
        <w:t>o</w:t>
      </w:r>
      <w:r w:rsidRPr="00B45398">
        <w:rPr>
          <w:rFonts w:ascii="Arial" w:eastAsia="Verdana" w:hAnsi="Arial" w:cs="Arial"/>
          <w:i/>
          <w:color w:val="A6A6A6"/>
          <w:spacing w:val="-1"/>
        </w:rPr>
        <w:t>ul</w:t>
      </w:r>
      <w:r w:rsidRPr="00B45398">
        <w:rPr>
          <w:rFonts w:ascii="Arial" w:eastAsia="Verdana" w:hAnsi="Arial" w:cs="Arial"/>
          <w:i/>
          <w:color w:val="A6A6A6"/>
        </w:rPr>
        <w:t>d</w:t>
      </w:r>
      <w:r w:rsidRPr="00B45398">
        <w:rPr>
          <w:rFonts w:ascii="Arial" w:eastAsia="Verdana" w:hAnsi="Arial" w:cs="Arial"/>
          <w:i/>
          <w:color w:val="A6A6A6"/>
          <w:spacing w:val="3"/>
        </w:rPr>
        <w:t xml:space="preserve"> </w:t>
      </w:r>
      <w:r w:rsidRPr="00B45398">
        <w:rPr>
          <w:rFonts w:ascii="Arial" w:eastAsia="Verdana" w:hAnsi="Arial" w:cs="Arial"/>
          <w:i/>
          <w:color w:val="A6A6A6"/>
          <w:spacing w:val="-1"/>
        </w:rPr>
        <w:t>b</w:t>
      </w:r>
      <w:r w:rsidRPr="00B45398">
        <w:rPr>
          <w:rFonts w:ascii="Arial" w:eastAsia="Verdana" w:hAnsi="Arial" w:cs="Arial"/>
          <w:i/>
          <w:color w:val="A6A6A6"/>
        </w:rPr>
        <w:t>e</w:t>
      </w:r>
      <w:r w:rsidRPr="00B45398">
        <w:rPr>
          <w:rFonts w:ascii="Arial" w:eastAsia="Verdana" w:hAnsi="Arial" w:cs="Arial"/>
          <w:i/>
          <w:color w:val="A6A6A6"/>
          <w:spacing w:val="4"/>
        </w:rPr>
        <w:t xml:space="preserve"> </w:t>
      </w:r>
      <w:r w:rsidRPr="00B45398">
        <w:rPr>
          <w:rFonts w:ascii="Arial" w:eastAsia="Verdana" w:hAnsi="Arial" w:cs="Arial"/>
          <w:i/>
          <w:color w:val="A6A6A6"/>
        </w:rPr>
        <w:t>r</w:t>
      </w:r>
      <w:r w:rsidRPr="00B45398">
        <w:rPr>
          <w:rFonts w:ascii="Arial" w:eastAsia="Verdana" w:hAnsi="Arial" w:cs="Arial"/>
          <w:i/>
          <w:color w:val="A6A6A6"/>
          <w:spacing w:val="2"/>
        </w:rPr>
        <w:t>e</w:t>
      </w:r>
      <w:r w:rsidRPr="00B45398">
        <w:rPr>
          <w:rFonts w:ascii="Arial" w:eastAsia="Verdana" w:hAnsi="Arial" w:cs="Arial"/>
          <w:i/>
          <w:color w:val="A6A6A6"/>
          <w:spacing w:val="-3"/>
        </w:rPr>
        <w:t>f</w:t>
      </w:r>
      <w:r w:rsidRPr="00B45398">
        <w:rPr>
          <w:rFonts w:ascii="Arial" w:eastAsia="Verdana" w:hAnsi="Arial" w:cs="Arial"/>
          <w:i/>
          <w:color w:val="A6A6A6"/>
          <w:spacing w:val="1"/>
        </w:rPr>
        <w:t>e</w:t>
      </w:r>
      <w:r w:rsidRPr="00B45398">
        <w:rPr>
          <w:rFonts w:ascii="Arial" w:eastAsia="Verdana" w:hAnsi="Arial" w:cs="Arial"/>
          <w:i/>
          <w:color w:val="A6A6A6"/>
        </w:rPr>
        <w:t>r</w:t>
      </w:r>
      <w:r w:rsidRPr="00B45398">
        <w:rPr>
          <w:rFonts w:ascii="Arial" w:eastAsia="Verdana" w:hAnsi="Arial" w:cs="Arial"/>
          <w:i/>
          <w:color w:val="A6A6A6"/>
          <w:spacing w:val="1"/>
        </w:rPr>
        <w:t>re</w:t>
      </w:r>
      <w:r w:rsidRPr="00B45398">
        <w:rPr>
          <w:rFonts w:ascii="Arial" w:eastAsia="Verdana" w:hAnsi="Arial" w:cs="Arial"/>
          <w:i/>
          <w:color w:val="A6A6A6"/>
        </w:rPr>
        <w:t xml:space="preserve">d </w:t>
      </w:r>
      <w:r w:rsidRPr="00B45398">
        <w:rPr>
          <w:rFonts w:ascii="Arial" w:eastAsia="Verdana" w:hAnsi="Arial" w:cs="Arial"/>
          <w:i/>
          <w:color w:val="A6A6A6"/>
          <w:spacing w:val="-1"/>
        </w:rPr>
        <w:t>t</w:t>
      </w:r>
      <w:r w:rsidRPr="00B45398">
        <w:rPr>
          <w:rFonts w:ascii="Arial" w:eastAsia="Verdana" w:hAnsi="Arial" w:cs="Arial"/>
          <w:i/>
          <w:color w:val="A6A6A6"/>
        </w:rPr>
        <w:t>o</w:t>
      </w:r>
      <w:r w:rsidRPr="00B45398">
        <w:rPr>
          <w:rFonts w:ascii="Arial" w:eastAsia="Verdana" w:hAnsi="Arial" w:cs="Arial"/>
          <w:i/>
          <w:color w:val="A6A6A6"/>
          <w:spacing w:val="4"/>
        </w:rPr>
        <w:t xml:space="preserve"> </w:t>
      </w:r>
      <w:r w:rsidRPr="00B45398">
        <w:rPr>
          <w:rFonts w:ascii="Arial" w:eastAsia="Verdana" w:hAnsi="Arial" w:cs="Arial"/>
          <w:i/>
          <w:color w:val="A6A6A6"/>
        </w:rPr>
        <w:t>for</w:t>
      </w:r>
      <w:r w:rsidRPr="00B45398">
        <w:rPr>
          <w:rFonts w:ascii="Arial" w:eastAsia="Verdana" w:hAnsi="Arial" w:cs="Arial"/>
          <w:i/>
          <w:color w:val="A6A6A6"/>
          <w:spacing w:val="2"/>
        </w:rPr>
        <w:t xml:space="preserve"> </w:t>
      </w:r>
      <w:r w:rsidRPr="00B45398">
        <w:rPr>
          <w:rFonts w:ascii="Arial" w:eastAsia="Verdana" w:hAnsi="Arial" w:cs="Arial"/>
          <w:i/>
          <w:color w:val="A6A6A6"/>
          <w:spacing w:val="-1"/>
        </w:rPr>
        <w:t>th</w:t>
      </w:r>
      <w:r w:rsidRPr="00B45398">
        <w:rPr>
          <w:rFonts w:ascii="Arial" w:eastAsia="Verdana" w:hAnsi="Arial" w:cs="Arial"/>
          <w:i/>
          <w:color w:val="A6A6A6"/>
        </w:rPr>
        <w:t>e</w:t>
      </w:r>
      <w:r w:rsidRPr="00B45398">
        <w:rPr>
          <w:rFonts w:ascii="Arial" w:eastAsia="Verdana" w:hAnsi="Arial" w:cs="Arial"/>
          <w:i/>
          <w:color w:val="A6A6A6"/>
          <w:spacing w:val="4"/>
        </w:rPr>
        <w:t xml:space="preserve"> </w:t>
      </w:r>
      <w:r w:rsidRPr="00B45398">
        <w:rPr>
          <w:rFonts w:ascii="Arial" w:eastAsia="Verdana" w:hAnsi="Arial" w:cs="Arial"/>
          <w:i/>
          <w:color w:val="A6A6A6"/>
        </w:rPr>
        <w:t>c</w:t>
      </w:r>
      <w:r w:rsidRPr="00B45398">
        <w:rPr>
          <w:rFonts w:ascii="Arial" w:eastAsia="Verdana" w:hAnsi="Arial" w:cs="Arial"/>
          <w:i/>
          <w:color w:val="A6A6A6"/>
          <w:spacing w:val="-1"/>
        </w:rPr>
        <w:t>u</w:t>
      </w:r>
      <w:r w:rsidRPr="00B45398">
        <w:rPr>
          <w:rFonts w:ascii="Arial" w:eastAsia="Verdana" w:hAnsi="Arial" w:cs="Arial"/>
          <w:i/>
          <w:color w:val="A6A6A6"/>
        </w:rPr>
        <w:t>r</w:t>
      </w:r>
      <w:r w:rsidRPr="00B45398">
        <w:rPr>
          <w:rFonts w:ascii="Arial" w:eastAsia="Verdana" w:hAnsi="Arial" w:cs="Arial"/>
          <w:i/>
          <w:color w:val="A6A6A6"/>
          <w:spacing w:val="1"/>
        </w:rPr>
        <w:t>re</w:t>
      </w:r>
      <w:r w:rsidRPr="00B45398">
        <w:rPr>
          <w:rFonts w:ascii="Arial" w:eastAsia="Verdana" w:hAnsi="Arial" w:cs="Arial"/>
          <w:i/>
          <w:color w:val="A6A6A6"/>
          <w:spacing w:val="-1"/>
        </w:rPr>
        <w:t>n</w:t>
      </w:r>
      <w:r w:rsidRPr="00B45398">
        <w:rPr>
          <w:rFonts w:ascii="Arial" w:eastAsia="Verdana" w:hAnsi="Arial" w:cs="Arial"/>
          <w:i/>
          <w:color w:val="A6A6A6"/>
        </w:rPr>
        <w:t>t v</w:t>
      </w:r>
      <w:r w:rsidRPr="00B45398">
        <w:rPr>
          <w:rFonts w:ascii="Arial" w:eastAsia="Verdana" w:hAnsi="Arial" w:cs="Arial"/>
          <w:i/>
          <w:color w:val="A6A6A6"/>
          <w:spacing w:val="1"/>
        </w:rPr>
        <w:t>e</w:t>
      </w:r>
      <w:r w:rsidRPr="00B45398">
        <w:rPr>
          <w:rFonts w:ascii="Arial" w:eastAsia="Verdana" w:hAnsi="Arial" w:cs="Arial"/>
          <w:i/>
          <w:color w:val="A6A6A6"/>
        </w:rPr>
        <w:t xml:space="preserve">rsion of </w:t>
      </w:r>
      <w:r w:rsidRPr="00B45398">
        <w:rPr>
          <w:rFonts w:ascii="Arial" w:eastAsia="Verdana" w:hAnsi="Arial" w:cs="Arial"/>
          <w:i/>
          <w:color w:val="A6A6A6"/>
          <w:spacing w:val="-1"/>
        </w:rPr>
        <w:t>th</w:t>
      </w:r>
      <w:r w:rsidRPr="00B45398">
        <w:rPr>
          <w:rFonts w:ascii="Arial" w:eastAsia="Verdana" w:hAnsi="Arial" w:cs="Arial"/>
          <w:i/>
          <w:color w:val="A6A6A6"/>
        </w:rPr>
        <w:t>e</w:t>
      </w:r>
      <w:r w:rsidRPr="00B45398">
        <w:rPr>
          <w:rFonts w:ascii="Arial" w:eastAsia="Verdana" w:hAnsi="Arial" w:cs="Arial"/>
          <w:i/>
          <w:color w:val="A6A6A6"/>
          <w:spacing w:val="1"/>
        </w:rPr>
        <w:t xml:space="preserve"> </w:t>
      </w:r>
      <w:r w:rsidRPr="00B45398">
        <w:rPr>
          <w:rFonts w:ascii="Arial" w:eastAsia="Verdana" w:hAnsi="Arial" w:cs="Arial"/>
          <w:i/>
          <w:color w:val="A6A6A6"/>
          <w:spacing w:val="-1"/>
        </w:rPr>
        <w:t>d</w:t>
      </w:r>
      <w:r w:rsidRPr="00B45398">
        <w:rPr>
          <w:rFonts w:ascii="Arial" w:eastAsia="Verdana" w:hAnsi="Arial" w:cs="Arial"/>
          <w:i/>
          <w:color w:val="A6A6A6"/>
        </w:rPr>
        <w:t>oc</w:t>
      </w:r>
      <w:r w:rsidRPr="00B45398">
        <w:rPr>
          <w:rFonts w:ascii="Arial" w:eastAsia="Verdana" w:hAnsi="Arial" w:cs="Arial"/>
          <w:i/>
          <w:color w:val="A6A6A6"/>
          <w:spacing w:val="1"/>
        </w:rPr>
        <w:t>u</w:t>
      </w:r>
      <w:r w:rsidRPr="00B45398">
        <w:rPr>
          <w:rFonts w:ascii="Arial" w:eastAsia="Verdana" w:hAnsi="Arial" w:cs="Arial"/>
          <w:i/>
          <w:color w:val="A6A6A6"/>
          <w:spacing w:val="-1"/>
        </w:rPr>
        <w:t>m</w:t>
      </w:r>
      <w:r w:rsidRPr="00B45398">
        <w:rPr>
          <w:rFonts w:ascii="Arial" w:eastAsia="Verdana" w:hAnsi="Arial" w:cs="Arial"/>
          <w:i/>
          <w:color w:val="A6A6A6"/>
          <w:spacing w:val="1"/>
        </w:rPr>
        <w:t>e</w:t>
      </w:r>
      <w:r w:rsidRPr="00B45398">
        <w:rPr>
          <w:rFonts w:ascii="Arial" w:eastAsia="Verdana" w:hAnsi="Arial" w:cs="Arial"/>
          <w:i/>
          <w:color w:val="A6A6A6"/>
          <w:spacing w:val="-1"/>
        </w:rPr>
        <w:t>nt</w:t>
      </w:r>
      <w:r w:rsidRPr="004B42BE">
        <w:rPr>
          <w:rFonts w:ascii="Arial" w:eastAsia="Verdana" w:hAnsi="Arial" w:cs="Arial"/>
          <w:i/>
          <w:color w:val="A6A6A6"/>
          <w:sz w:val="24"/>
          <w:szCs w:val="24"/>
        </w:rPr>
        <w:t>.</w:t>
      </w:r>
    </w:p>
    <w:p w14:paraId="5043CB0F" w14:textId="71A06EFF" w:rsidR="00E42D17" w:rsidRPr="00E95F12" w:rsidRDefault="00E42D17" w:rsidP="005837E2">
      <w:pPr>
        <w:spacing w:before="2" w:line="100" w:lineRule="exact"/>
        <w:rPr>
          <w:rFonts w:ascii="Arial" w:hAnsi="Arial" w:cs="Arial"/>
          <w:sz w:val="24"/>
          <w:szCs w:val="24"/>
        </w:rPr>
      </w:pPr>
    </w:p>
    <w:p w14:paraId="507A1E52" w14:textId="77777777" w:rsidR="005837E2" w:rsidRPr="00E95F12" w:rsidRDefault="00E42D17" w:rsidP="005837E2">
      <w:pPr>
        <w:ind w:left="259"/>
        <w:rPr>
          <w:rFonts w:ascii="Arial" w:eastAsia="Verdana" w:hAnsi="Arial" w:cs="Arial"/>
          <w:sz w:val="24"/>
          <w:szCs w:val="24"/>
        </w:rPr>
      </w:pPr>
      <w:r>
        <w:rPr>
          <w:rFonts w:ascii="Arial" w:eastAsia="Verdana" w:hAnsi="Arial" w:cs="Arial"/>
          <w:b/>
          <w:sz w:val="24"/>
          <w:szCs w:val="24"/>
        </w:rPr>
        <w:t xml:space="preserve">  </w:t>
      </w:r>
    </w:p>
    <w:sdt>
      <w:sdtPr>
        <w:rPr>
          <w:rFonts w:ascii="Times New Roman" w:eastAsia="Times New Roman" w:hAnsi="Times New Roman" w:cs="Times New Roman"/>
          <w:color w:val="auto"/>
          <w:sz w:val="20"/>
          <w:szCs w:val="20"/>
        </w:rPr>
        <w:id w:val="-328130019"/>
        <w:docPartObj>
          <w:docPartGallery w:val="Table of Contents"/>
          <w:docPartUnique/>
        </w:docPartObj>
      </w:sdtPr>
      <w:sdtEndPr>
        <w:rPr>
          <w:b/>
          <w:bCs/>
          <w:noProof/>
        </w:rPr>
      </w:sdtEndPr>
      <w:sdtContent>
        <w:p w14:paraId="77EA061A" w14:textId="7EE7355A" w:rsidR="005837E2" w:rsidRPr="005837E2" w:rsidRDefault="005837E2">
          <w:pPr>
            <w:pStyle w:val="TOCHeading"/>
            <w:rPr>
              <w:rFonts w:ascii="Arial" w:hAnsi="Arial" w:cs="Arial"/>
              <w:b/>
              <w:color w:val="000000" w:themeColor="text1"/>
              <w:sz w:val="24"/>
              <w:szCs w:val="24"/>
            </w:rPr>
          </w:pPr>
          <w:r w:rsidRPr="005837E2">
            <w:rPr>
              <w:rFonts w:ascii="Arial" w:hAnsi="Arial" w:cs="Arial"/>
              <w:b/>
              <w:color w:val="000000" w:themeColor="text1"/>
              <w:sz w:val="24"/>
              <w:szCs w:val="24"/>
            </w:rPr>
            <w:t>CONTENTS</w:t>
          </w:r>
        </w:p>
        <w:p w14:paraId="47D4EA62" w14:textId="0D97DEBE" w:rsidR="00B45398" w:rsidRDefault="005837E2">
          <w:pPr>
            <w:pStyle w:val="TOC1"/>
            <w:tabs>
              <w:tab w:val="right" w:leader="dot" w:pos="9750"/>
            </w:tabs>
            <w:rPr>
              <w:rFonts w:asciiTheme="minorHAnsi" w:eastAsiaTheme="minorEastAsia" w:hAnsiTheme="minorHAnsi" w:cstheme="minorBidi"/>
              <w:noProof/>
              <w:sz w:val="22"/>
              <w:szCs w:val="22"/>
              <w:lang w:val="en-GB" w:eastAsia="en-GB"/>
            </w:rPr>
          </w:pPr>
          <w:r w:rsidRPr="005837E2">
            <w:rPr>
              <w:rFonts w:ascii="Arial" w:hAnsi="Arial" w:cs="Arial"/>
              <w:sz w:val="24"/>
              <w:szCs w:val="24"/>
            </w:rPr>
            <w:fldChar w:fldCharType="begin"/>
          </w:r>
          <w:r w:rsidRPr="005837E2">
            <w:rPr>
              <w:rFonts w:ascii="Arial" w:hAnsi="Arial" w:cs="Arial"/>
              <w:sz w:val="24"/>
              <w:szCs w:val="24"/>
            </w:rPr>
            <w:instrText xml:space="preserve"> TOC \o "1-3" \h \z \u </w:instrText>
          </w:r>
          <w:r w:rsidRPr="005837E2">
            <w:rPr>
              <w:rFonts w:ascii="Arial" w:hAnsi="Arial" w:cs="Arial"/>
              <w:sz w:val="24"/>
              <w:szCs w:val="24"/>
            </w:rPr>
            <w:fldChar w:fldCharType="separate"/>
          </w:r>
          <w:hyperlink w:anchor="_Toc181717934" w:history="1">
            <w:r w:rsidR="00B45398" w:rsidRPr="00B43F42">
              <w:rPr>
                <w:rStyle w:val="Hyperlink"/>
                <w:rFonts w:ascii="Arial" w:hAnsi="Arial" w:cs="Arial"/>
                <w:noProof/>
              </w:rPr>
              <w:t>1. Introduction</w:t>
            </w:r>
            <w:r w:rsidR="00B45398">
              <w:rPr>
                <w:noProof/>
                <w:webHidden/>
              </w:rPr>
              <w:tab/>
            </w:r>
            <w:r w:rsidR="00B45398">
              <w:rPr>
                <w:noProof/>
                <w:webHidden/>
              </w:rPr>
              <w:fldChar w:fldCharType="begin"/>
            </w:r>
            <w:r w:rsidR="00B45398">
              <w:rPr>
                <w:noProof/>
                <w:webHidden/>
              </w:rPr>
              <w:instrText xml:space="preserve"> PAGEREF _Toc181717934 \h </w:instrText>
            </w:r>
            <w:r w:rsidR="00B45398">
              <w:rPr>
                <w:noProof/>
                <w:webHidden/>
              </w:rPr>
            </w:r>
            <w:r w:rsidR="00B45398">
              <w:rPr>
                <w:noProof/>
                <w:webHidden/>
              </w:rPr>
              <w:fldChar w:fldCharType="separate"/>
            </w:r>
            <w:r w:rsidR="00B45398">
              <w:rPr>
                <w:noProof/>
                <w:webHidden/>
              </w:rPr>
              <w:t>3</w:t>
            </w:r>
            <w:r w:rsidR="00B45398">
              <w:rPr>
                <w:noProof/>
                <w:webHidden/>
              </w:rPr>
              <w:fldChar w:fldCharType="end"/>
            </w:r>
          </w:hyperlink>
        </w:p>
        <w:p w14:paraId="4E3086F2" w14:textId="044178D9"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35" w:history="1">
            <w:r w:rsidR="00B45398" w:rsidRPr="00B43F42">
              <w:rPr>
                <w:rStyle w:val="Hyperlink"/>
                <w:rFonts w:ascii="Arial" w:hAnsi="Arial" w:cs="Arial"/>
                <w:noProof/>
              </w:rPr>
              <w:t>2. Protocol Statement</w:t>
            </w:r>
            <w:r w:rsidR="00B45398">
              <w:rPr>
                <w:noProof/>
                <w:webHidden/>
              </w:rPr>
              <w:tab/>
            </w:r>
            <w:r w:rsidR="00B45398">
              <w:rPr>
                <w:noProof/>
                <w:webHidden/>
              </w:rPr>
              <w:fldChar w:fldCharType="begin"/>
            </w:r>
            <w:r w:rsidR="00B45398">
              <w:rPr>
                <w:noProof/>
                <w:webHidden/>
              </w:rPr>
              <w:instrText xml:space="preserve"> PAGEREF _Toc181717935 \h </w:instrText>
            </w:r>
            <w:r w:rsidR="00B45398">
              <w:rPr>
                <w:noProof/>
                <w:webHidden/>
              </w:rPr>
            </w:r>
            <w:r w:rsidR="00B45398">
              <w:rPr>
                <w:noProof/>
                <w:webHidden/>
              </w:rPr>
              <w:fldChar w:fldCharType="separate"/>
            </w:r>
            <w:r w:rsidR="00B45398">
              <w:rPr>
                <w:noProof/>
                <w:webHidden/>
              </w:rPr>
              <w:t>3</w:t>
            </w:r>
            <w:r w:rsidR="00B45398">
              <w:rPr>
                <w:noProof/>
                <w:webHidden/>
              </w:rPr>
              <w:fldChar w:fldCharType="end"/>
            </w:r>
          </w:hyperlink>
        </w:p>
        <w:p w14:paraId="3E5070A4" w14:textId="637F5345"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38" w:history="1">
            <w:r w:rsidR="00B45398" w:rsidRPr="00B43F42">
              <w:rPr>
                <w:rStyle w:val="Hyperlink"/>
                <w:rFonts w:ascii="Arial" w:hAnsi="Arial" w:cs="Arial"/>
                <w:noProof/>
              </w:rPr>
              <w:t>3. Scope of the Protocol</w:t>
            </w:r>
            <w:r w:rsidR="00B45398">
              <w:rPr>
                <w:noProof/>
                <w:webHidden/>
              </w:rPr>
              <w:tab/>
            </w:r>
            <w:r w:rsidR="00B45398">
              <w:rPr>
                <w:noProof/>
                <w:webHidden/>
              </w:rPr>
              <w:fldChar w:fldCharType="begin"/>
            </w:r>
            <w:r w:rsidR="00B45398">
              <w:rPr>
                <w:noProof/>
                <w:webHidden/>
              </w:rPr>
              <w:instrText xml:space="preserve"> PAGEREF _Toc181717938 \h </w:instrText>
            </w:r>
            <w:r w:rsidR="00B45398">
              <w:rPr>
                <w:noProof/>
                <w:webHidden/>
              </w:rPr>
            </w:r>
            <w:r w:rsidR="00B45398">
              <w:rPr>
                <w:noProof/>
                <w:webHidden/>
              </w:rPr>
              <w:fldChar w:fldCharType="separate"/>
            </w:r>
            <w:r w:rsidR="00B45398">
              <w:rPr>
                <w:noProof/>
                <w:webHidden/>
              </w:rPr>
              <w:t>4</w:t>
            </w:r>
            <w:r w:rsidR="00B45398">
              <w:rPr>
                <w:noProof/>
                <w:webHidden/>
              </w:rPr>
              <w:fldChar w:fldCharType="end"/>
            </w:r>
          </w:hyperlink>
        </w:p>
        <w:p w14:paraId="78C6F549" w14:textId="71E3DAF7"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42" w:history="1">
            <w:r w:rsidR="00B45398" w:rsidRPr="00B43F42">
              <w:rPr>
                <w:rStyle w:val="Hyperlink"/>
                <w:rFonts w:ascii="Arial" w:hAnsi="Arial" w:cs="Arial"/>
                <w:noProof/>
              </w:rPr>
              <w:t>4. Exemptions of the Protocol</w:t>
            </w:r>
            <w:r w:rsidR="00B45398">
              <w:rPr>
                <w:noProof/>
                <w:webHidden/>
              </w:rPr>
              <w:tab/>
            </w:r>
            <w:r w:rsidR="00B45398">
              <w:rPr>
                <w:noProof/>
                <w:webHidden/>
              </w:rPr>
              <w:fldChar w:fldCharType="begin"/>
            </w:r>
            <w:r w:rsidR="00B45398">
              <w:rPr>
                <w:noProof/>
                <w:webHidden/>
              </w:rPr>
              <w:instrText xml:space="preserve"> PAGEREF _Toc181717942 \h </w:instrText>
            </w:r>
            <w:r w:rsidR="00B45398">
              <w:rPr>
                <w:noProof/>
                <w:webHidden/>
              </w:rPr>
            </w:r>
            <w:r w:rsidR="00B45398">
              <w:rPr>
                <w:noProof/>
                <w:webHidden/>
              </w:rPr>
              <w:fldChar w:fldCharType="separate"/>
            </w:r>
            <w:r w:rsidR="00B45398">
              <w:rPr>
                <w:noProof/>
                <w:webHidden/>
              </w:rPr>
              <w:t>4</w:t>
            </w:r>
            <w:r w:rsidR="00B45398">
              <w:rPr>
                <w:noProof/>
                <w:webHidden/>
              </w:rPr>
              <w:fldChar w:fldCharType="end"/>
            </w:r>
          </w:hyperlink>
        </w:p>
        <w:p w14:paraId="64FAC2AF" w14:textId="311375AE"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45" w:history="1">
            <w:r w:rsidR="00B45398" w:rsidRPr="00B43F42">
              <w:rPr>
                <w:rStyle w:val="Hyperlink"/>
                <w:rFonts w:ascii="Arial" w:hAnsi="Arial" w:cs="Arial"/>
                <w:noProof/>
              </w:rPr>
              <w:t>5. Continuity of Service</w:t>
            </w:r>
            <w:r w:rsidR="00B45398">
              <w:rPr>
                <w:noProof/>
                <w:webHidden/>
              </w:rPr>
              <w:tab/>
            </w:r>
            <w:r w:rsidR="00B45398">
              <w:rPr>
                <w:noProof/>
                <w:webHidden/>
              </w:rPr>
              <w:fldChar w:fldCharType="begin"/>
            </w:r>
            <w:r w:rsidR="00B45398">
              <w:rPr>
                <w:noProof/>
                <w:webHidden/>
              </w:rPr>
              <w:instrText xml:space="preserve"> PAGEREF _Toc181717945 \h </w:instrText>
            </w:r>
            <w:r w:rsidR="00B45398">
              <w:rPr>
                <w:noProof/>
                <w:webHidden/>
              </w:rPr>
            </w:r>
            <w:r w:rsidR="00B45398">
              <w:rPr>
                <w:noProof/>
                <w:webHidden/>
              </w:rPr>
              <w:fldChar w:fldCharType="separate"/>
            </w:r>
            <w:r w:rsidR="00B45398">
              <w:rPr>
                <w:noProof/>
                <w:webHidden/>
              </w:rPr>
              <w:t>4</w:t>
            </w:r>
            <w:r w:rsidR="00B45398">
              <w:rPr>
                <w:noProof/>
                <w:webHidden/>
              </w:rPr>
              <w:fldChar w:fldCharType="end"/>
            </w:r>
          </w:hyperlink>
        </w:p>
        <w:p w14:paraId="5A9A4B95" w14:textId="6B7C8EC5"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49" w:history="1">
            <w:r w:rsidR="00B45398" w:rsidRPr="00B43F42">
              <w:rPr>
                <w:rStyle w:val="Hyperlink"/>
                <w:rFonts w:ascii="Arial" w:hAnsi="Arial" w:cs="Arial"/>
                <w:noProof/>
              </w:rPr>
              <w:t>6. Adoption and Implementation of the Protocol</w:t>
            </w:r>
            <w:r w:rsidR="00B45398">
              <w:rPr>
                <w:noProof/>
                <w:webHidden/>
              </w:rPr>
              <w:tab/>
            </w:r>
            <w:r w:rsidR="00B45398">
              <w:rPr>
                <w:noProof/>
                <w:webHidden/>
              </w:rPr>
              <w:fldChar w:fldCharType="begin"/>
            </w:r>
            <w:r w:rsidR="00B45398">
              <w:rPr>
                <w:noProof/>
                <w:webHidden/>
              </w:rPr>
              <w:instrText xml:space="preserve"> PAGEREF _Toc181717949 \h </w:instrText>
            </w:r>
            <w:r w:rsidR="00B45398">
              <w:rPr>
                <w:noProof/>
                <w:webHidden/>
              </w:rPr>
            </w:r>
            <w:r w:rsidR="00B45398">
              <w:rPr>
                <w:noProof/>
                <w:webHidden/>
              </w:rPr>
              <w:fldChar w:fldCharType="separate"/>
            </w:r>
            <w:r w:rsidR="00B45398">
              <w:rPr>
                <w:noProof/>
                <w:webHidden/>
              </w:rPr>
              <w:t>5</w:t>
            </w:r>
            <w:r w:rsidR="00B45398">
              <w:rPr>
                <w:noProof/>
                <w:webHidden/>
              </w:rPr>
              <w:fldChar w:fldCharType="end"/>
            </w:r>
          </w:hyperlink>
        </w:p>
        <w:p w14:paraId="20B66A51" w14:textId="1213A7BD"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52" w:history="1">
            <w:r w:rsidR="00B45398" w:rsidRPr="00B43F42">
              <w:rPr>
                <w:rStyle w:val="Hyperlink"/>
                <w:rFonts w:ascii="Arial" w:hAnsi="Arial" w:cs="Arial"/>
                <w:noProof/>
              </w:rPr>
              <w:t>7. Review of the Protocol</w:t>
            </w:r>
            <w:r w:rsidR="00B45398">
              <w:rPr>
                <w:noProof/>
                <w:webHidden/>
              </w:rPr>
              <w:tab/>
            </w:r>
            <w:r w:rsidR="00B45398">
              <w:rPr>
                <w:noProof/>
                <w:webHidden/>
              </w:rPr>
              <w:fldChar w:fldCharType="begin"/>
            </w:r>
            <w:r w:rsidR="00B45398">
              <w:rPr>
                <w:noProof/>
                <w:webHidden/>
              </w:rPr>
              <w:instrText xml:space="preserve"> PAGEREF _Toc181717952 \h </w:instrText>
            </w:r>
            <w:r w:rsidR="00B45398">
              <w:rPr>
                <w:noProof/>
                <w:webHidden/>
              </w:rPr>
            </w:r>
            <w:r w:rsidR="00B45398">
              <w:rPr>
                <w:noProof/>
                <w:webHidden/>
              </w:rPr>
              <w:fldChar w:fldCharType="separate"/>
            </w:r>
            <w:r w:rsidR="00B45398">
              <w:rPr>
                <w:noProof/>
                <w:webHidden/>
              </w:rPr>
              <w:t>5</w:t>
            </w:r>
            <w:r w:rsidR="00B45398">
              <w:rPr>
                <w:noProof/>
                <w:webHidden/>
              </w:rPr>
              <w:fldChar w:fldCharType="end"/>
            </w:r>
          </w:hyperlink>
        </w:p>
        <w:p w14:paraId="11197035" w14:textId="5B7F89EE"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53" w:history="1">
            <w:r w:rsidR="00B45398" w:rsidRPr="00B43F42">
              <w:rPr>
                <w:rStyle w:val="Hyperlink"/>
                <w:rFonts w:ascii="Arial" w:hAnsi="Arial" w:cs="Arial"/>
                <w:noProof/>
              </w:rPr>
              <w:t>8. Dispute Resolution</w:t>
            </w:r>
            <w:r w:rsidR="00B45398">
              <w:rPr>
                <w:noProof/>
                <w:webHidden/>
              </w:rPr>
              <w:tab/>
            </w:r>
            <w:r w:rsidR="00B45398">
              <w:rPr>
                <w:noProof/>
                <w:webHidden/>
              </w:rPr>
              <w:fldChar w:fldCharType="begin"/>
            </w:r>
            <w:r w:rsidR="00B45398">
              <w:rPr>
                <w:noProof/>
                <w:webHidden/>
              </w:rPr>
              <w:instrText xml:space="preserve"> PAGEREF _Toc181717953 \h </w:instrText>
            </w:r>
            <w:r w:rsidR="00B45398">
              <w:rPr>
                <w:noProof/>
                <w:webHidden/>
              </w:rPr>
            </w:r>
            <w:r w:rsidR="00B45398">
              <w:rPr>
                <w:noProof/>
                <w:webHidden/>
              </w:rPr>
              <w:fldChar w:fldCharType="separate"/>
            </w:r>
            <w:r w:rsidR="00B45398">
              <w:rPr>
                <w:noProof/>
                <w:webHidden/>
              </w:rPr>
              <w:t>5</w:t>
            </w:r>
            <w:r w:rsidR="00B45398">
              <w:rPr>
                <w:noProof/>
                <w:webHidden/>
              </w:rPr>
              <w:fldChar w:fldCharType="end"/>
            </w:r>
          </w:hyperlink>
        </w:p>
        <w:p w14:paraId="17F25F5F" w14:textId="67F0A59D" w:rsidR="00B45398" w:rsidRDefault="00D23625">
          <w:pPr>
            <w:pStyle w:val="TOC1"/>
            <w:tabs>
              <w:tab w:val="right" w:leader="dot" w:pos="9750"/>
            </w:tabs>
            <w:rPr>
              <w:rFonts w:asciiTheme="minorHAnsi" w:eastAsiaTheme="minorEastAsia" w:hAnsiTheme="minorHAnsi" w:cstheme="minorBidi"/>
              <w:noProof/>
              <w:sz w:val="22"/>
              <w:szCs w:val="22"/>
              <w:lang w:val="en-GB" w:eastAsia="en-GB"/>
            </w:rPr>
          </w:pPr>
          <w:hyperlink w:anchor="_Toc181717954" w:history="1">
            <w:r w:rsidR="00B45398" w:rsidRPr="00B43F42">
              <w:rPr>
                <w:rStyle w:val="Hyperlink"/>
                <w:rFonts w:ascii="Arial" w:hAnsi="Arial" w:cs="Arial"/>
                <w:noProof/>
              </w:rPr>
              <w:t>9. REVIEW</w:t>
            </w:r>
            <w:r w:rsidR="00B45398">
              <w:rPr>
                <w:noProof/>
                <w:webHidden/>
              </w:rPr>
              <w:tab/>
            </w:r>
            <w:r w:rsidR="00B45398">
              <w:rPr>
                <w:noProof/>
                <w:webHidden/>
              </w:rPr>
              <w:fldChar w:fldCharType="begin"/>
            </w:r>
            <w:r w:rsidR="00B45398">
              <w:rPr>
                <w:noProof/>
                <w:webHidden/>
              </w:rPr>
              <w:instrText xml:space="preserve"> PAGEREF _Toc181717954 \h </w:instrText>
            </w:r>
            <w:r w:rsidR="00B45398">
              <w:rPr>
                <w:noProof/>
                <w:webHidden/>
              </w:rPr>
            </w:r>
            <w:r w:rsidR="00B45398">
              <w:rPr>
                <w:noProof/>
                <w:webHidden/>
              </w:rPr>
              <w:fldChar w:fldCharType="separate"/>
            </w:r>
            <w:r w:rsidR="00B45398">
              <w:rPr>
                <w:noProof/>
                <w:webHidden/>
              </w:rPr>
              <w:t>5</w:t>
            </w:r>
            <w:r w:rsidR="00B45398">
              <w:rPr>
                <w:noProof/>
                <w:webHidden/>
              </w:rPr>
              <w:fldChar w:fldCharType="end"/>
            </w:r>
          </w:hyperlink>
        </w:p>
        <w:p w14:paraId="67F91D3D" w14:textId="4841893E" w:rsidR="005837E2" w:rsidRDefault="005837E2">
          <w:r w:rsidRPr="005837E2">
            <w:rPr>
              <w:rFonts w:ascii="Arial" w:hAnsi="Arial" w:cs="Arial"/>
              <w:b/>
              <w:bCs/>
              <w:noProof/>
              <w:sz w:val="24"/>
              <w:szCs w:val="24"/>
            </w:rPr>
            <w:fldChar w:fldCharType="end"/>
          </w:r>
        </w:p>
      </w:sdtContent>
    </w:sdt>
    <w:p w14:paraId="3552FA78" w14:textId="0AF41299" w:rsidR="005837E2" w:rsidRPr="00E95F12" w:rsidRDefault="005837E2" w:rsidP="005837E2">
      <w:pPr>
        <w:ind w:left="259"/>
        <w:rPr>
          <w:rFonts w:ascii="Arial" w:eastAsia="Verdana" w:hAnsi="Arial" w:cs="Arial"/>
          <w:sz w:val="24"/>
          <w:szCs w:val="24"/>
        </w:rPr>
      </w:pPr>
    </w:p>
    <w:p w14:paraId="4F36C11C" w14:textId="2C4E0F1F" w:rsidR="00E42D17" w:rsidRPr="00E95F12" w:rsidRDefault="00E42D17" w:rsidP="00E42D17">
      <w:pPr>
        <w:spacing w:line="280" w:lineRule="exact"/>
        <w:ind w:left="259"/>
        <w:rPr>
          <w:rFonts w:ascii="Arial" w:eastAsia="Verdana" w:hAnsi="Arial" w:cs="Arial"/>
          <w:sz w:val="24"/>
          <w:szCs w:val="24"/>
        </w:rPr>
        <w:sectPr w:rsidR="00E42D17" w:rsidRPr="00E95F12">
          <w:headerReference w:type="even" r:id="rId16"/>
          <w:headerReference w:type="default" r:id="rId17"/>
          <w:headerReference w:type="first" r:id="rId18"/>
          <w:pgSz w:w="11920" w:h="16840"/>
          <w:pgMar w:top="1200" w:right="1000" w:bottom="280" w:left="1160" w:header="743" w:footer="1205" w:gutter="0"/>
          <w:cols w:space="720"/>
        </w:sectPr>
      </w:pPr>
    </w:p>
    <w:p w14:paraId="2787F033" w14:textId="77777777" w:rsidR="00287E4E" w:rsidRPr="00B45398" w:rsidRDefault="00287E4E" w:rsidP="00B45398">
      <w:pPr>
        <w:pStyle w:val="Heading1"/>
        <w:rPr>
          <w:rFonts w:ascii="Arial" w:hAnsi="Arial" w:cs="Arial"/>
          <w:sz w:val="24"/>
          <w:szCs w:val="24"/>
        </w:rPr>
      </w:pPr>
      <w:bookmarkStart w:id="0" w:name="_Toc181717934"/>
      <w:r w:rsidRPr="00B45398">
        <w:rPr>
          <w:rFonts w:ascii="Arial" w:hAnsi="Arial" w:cs="Arial"/>
          <w:sz w:val="24"/>
          <w:szCs w:val="24"/>
        </w:rPr>
        <w:lastRenderedPageBreak/>
        <w:t>1. Introduction</w:t>
      </w:r>
      <w:bookmarkEnd w:id="0"/>
      <w:r w:rsidRPr="00B45398">
        <w:rPr>
          <w:rFonts w:ascii="Arial" w:hAnsi="Arial" w:cs="Arial"/>
          <w:sz w:val="24"/>
          <w:szCs w:val="24"/>
        </w:rPr>
        <w:t xml:space="preserve"> </w:t>
      </w:r>
    </w:p>
    <w:p w14:paraId="6E636967" w14:textId="77777777" w:rsidR="00287E4E" w:rsidRPr="00B45398" w:rsidRDefault="00287E4E" w:rsidP="00E42D17">
      <w:pPr>
        <w:spacing w:before="10" w:line="280" w:lineRule="exact"/>
        <w:rPr>
          <w:rFonts w:ascii="Arial" w:hAnsi="Arial" w:cs="Arial"/>
          <w:sz w:val="24"/>
          <w:szCs w:val="24"/>
        </w:rPr>
      </w:pPr>
    </w:p>
    <w:p w14:paraId="0FDC7F1B" w14:textId="77777777"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 xml:space="preserve">1.1. The Protocol for </w:t>
      </w:r>
      <w:proofErr w:type="spellStart"/>
      <w:r w:rsidRPr="00B45398">
        <w:rPr>
          <w:rFonts w:ascii="Arial" w:hAnsi="Arial" w:cs="Arial"/>
          <w:sz w:val="24"/>
          <w:szCs w:val="24"/>
        </w:rPr>
        <w:t>Recognising</w:t>
      </w:r>
      <w:proofErr w:type="spellEnd"/>
      <w:r w:rsidRPr="00B45398">
        <w:rPr>
          <w:rFonts w:ascii="Arial" w:hAnsi="Arial" w:cs="Arial"/>
          <w:sz w:val="24"/>
          <w:szCs w:val="24"/>
        </w:rPr>
        <w:t xml:space="preserve"> Continuous Service has been developed on a tripartite basis in social partnership with trade unions, public service employers, and Welsh Government of the Workforce Partnership Council (WPC). </w:t>
      </w:r>
    </w:p>
    <w:p w14:paraId="6EB1366D" w14:textId="77777777" w:rsidR="00287E4E" w:rsidRPr="00B45398" w:rsidRDefault="00287E4E" w:rsidP="00E42D17">
      <w:pPr>
        <w:spacing w:before="10" w:line="280" w:lineRule="exact"/>
        <w:rPr>
          <w:rFonts w:ascii="Arial" w:hAnsi="Arial" w:cs="Arial"/>
          <w:sz w:val="24"/>
          <w:szCs w:val="24"/>
        </w:rPr>
      </w:pPr>
    </w:p>
    <w:p w14:paraId="55452A4F" w14:textId="77777777"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 xml:space="preserve">1.2. The Workforce Partnership Council (WPC) has an ambition to influence and develop workforce mobility, to encourage cohesive and collective approaches that support the movement of the public service workforce amongst its partner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w:t>
      </w:r>
    </w:p>
    <w:p w14:paraId="7697C928" w14:textId="77777777" w:rsidR="00287E4E" w:rsidRPr="00B45398" w:rsidRDefault="00287E4E" w:rsidP="00E42D17">
      <w:pPr>
        <w:spacing w:before="10" w:line="280" w:lineRule="exact"/>
        <w:rPr>
          <w:rFonts w:ascii="Arial" w:hAnsi="Arial" w:cs="Arial"/>
          <w:sz w:val="24"/>
          <w:szCs w:val="24"/>
        </w:rPr>
      </w:pPr>
    </w:p>
    <w:p w14:paraId="632D5975" w14:textId="4EE2DE2A"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1.3. A report published by the Workforce Partnership Council: workforce mobility within Public Services</w:t>
      </w:r>
      <w:r w:rsidR="00B45398" w:rsidRPr="00B45398">
        <w:rPr>
          <w:rFonts w:ascii="Arial" w:hAnsi="Arial" w:cs="Arial"/>
          <w:sz w:val="24"/>
          <w:szCs w:val="24"/>
          <w:vertAlign w:val="superscript"/>
        </w:rPr>
        <w:t>1</w:t>
      </w:r>
      <w:r w:rsidRPr="00B45398">
        <w:rPr>
          <w:rFonts w:ascii="Arial" w:hAnsi="Arial" w:cs="Arial"/>
          <w:sz w:val="24"/>
          <w:szCs w:val="24"/>
        </w:rPr>
        <w:t xml:space="preserve"> indicated that the public service workforce is able to voluntarily move horizontally across public service employer’s to develop skills, knowledge and experience; or voluntarily move vertically to gain career progression and promotion. </w:t>
      </w:r>
    </w:p>
    <w:p w14:paraId="3B15F914" w14:textId="77777777" w:rsidR="00287E4E" w:rsidRPr="00B45398" w:rsidRDefault="00287E4E" w:rsidP="00E42D17">
      <w:pPr>
        <w:spacing w:before="10" w:line="280" w:lineRule="exact"/>
        <w:rPr>
          <w:rFonts w:ascii="Arial" w:hAnsi="Arial" w:cs="Arial"/>
          <w:sz w:val="24"/>
          <w:szCs w:val="24"/>
        </w:rPr>
      </w:pPr>
    </w:p>
    <w:p w14:paraId="2AF0B815" w14:textId="77777777"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 xml:space="preserve">1.4. The report cited a number of barriers that hindered the mobility of the public service workforce, including the lack of recognition of continuous service by public service employers. The voluntary protocol for </w:t>
      </w:r>
      <w:proofErr w:type="spellStart"/>
      <w:r w:rsidRPr="00B45398">
        <w:rPr>
          <w:rFonts w:ascii="Arial" w:hAnsi="Arial" w:cs="Arial"/>
          <w:sz w:val="24"/>
          <w:szCs w:val="24"/>
        </w:rPr>
        <w:t>recognising</w:t>
      </w:r>
      <w:proofErr w:type="spellEnd"/>
      <w:r w:rsidRPr="00B45398">
        <w:rPr>
          <w:rFonts w:ascii="Arial" w:hAnsi="Arial" w:cs="Arial"/>
          <w:sz w:val="24"/>
          <w:szCs w:val="24"/>
        </w:rPr>
        <w:t xml:space="preserve"> continuous service seeks to implement a mechanism that can be adopted by public service employers to resolve this issue. </w:t>
      </w:r>
    </w:p>
    <w:p w14:paraId="031D30C0" w14:textId="77777777" w:rsidR="00287E4E" w:rsidRPr="00B45398" w:rsidRDefault="00287E4E" w:rsidP="00E42D17">
      <w:pPr>
        <w:spacing w:before="10" w:line="280" w:lineRule="exact"/>
        <w:rPr>
          <w:rFonts w:ascii="Arial" w:hAnsi="Arial" w:cs="Arial"/>
          <w:sz w:val="24"/>
          <w:szCs w:val="24"/>
        </w:rPr>
      </w:pPr>
    </w:p>
    <w:p w14:paraId="6D3E0159" w14:textId="77777777"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 xml:space="preserve">1.5. By adopting this </w:t>
      </w:r>
      <w:proofErr w:type="gramStart"/>
      <w:r w:rsidRPr="00B45398">
        <w:rPr>
          <w:rFonts w:ascii="Arial" w:hAnsi="Arial" w:cs="Arial"/>
          <w:sz w:val="24"/>
          <w:szCs w:val="24"/>
        </w:rPr>
        <w:t>protocol</w:t>
      </w:r>
      <w:proofErr w:type="gramEnd"/>
      <w:r w:rsidRPr="00B45398">
        <w:rPr>
          <w:rFonts w:ascii="Arial" w:hAnsi="Arial" w:cs="Arial"/>
          <w:sz w:val="24"/>
          <w:szCs w:val="24"/>
        </w:rPr>
        <w:t xml:space="preserve"> the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concerned will be engaging in a beneficial and reciprocal commitment to jointly </w:t>
      </w:r>
      <w:proofErr w:type="spellStart"/>
      <w:r w:rsidRPr="00B45398">
        <w:rPr>
          <w:rFonts w:ascii="Arial" w:hAnsi="Arial" w:cs="Arial"/>
          <w:sz w:val="24"/>
          <w:szCs w:val="24"/>
        </w:rPr>
        <w:t>recognise</w:t>
      </w:r>
      <w:proofErr w:type="spellEnd"/>
      <w:r w:rsidRPr="00B45398">
        <w:rPr>
          <w:rFonts w:ascii="Arial" w:hAnsi="Arial" w:cs="Arial"/>
          <w:sz w:val="24"/>
          <w:szCs w:val="24"/>
        </w:rPr>
        <w:t xml:space="preserve"> continuous service across the public sector in Wales. </w:t>
      </w:r>
    </w:p>
    <w:p w14:paraId="27108A09" w14:textId="77777777" w:rsidR="00287E4E" w:rsidRPr="00B45398" w:rsidRDefault="00287E4E" w:rsidP="00E42D17">
      <w:pPr>
        <w:spacing w:before="10" w:line="280" w:lineRule="exact"/>
        <w:rPr>
          <w:rFonts w:ascii="Arial" w:hAnsi="Arial" w:cs="Arial"/>
          <w:sz w:val="24"/>
          <w:szCs w:val="24"/>
        </w:rPr>
      </w:pPr>
    </w:p>
    <w:p w14:paraId="5E099A20" w14:textId="77777777" w:rsidR="00287E4E" w:rsidRPr="00B45398" w:rsidRDefault="00287E4E" w:rsidP="00E42D17">
      <w:pPr>
        <w:spacing w:before="10" w:line="280" w:lineRule="exact"/>
        <w:rPr>
          <w:rFonts w:ascii="Arial" w:hAnsi="Arial" w:cs="Arial"/>
          <w:sz w:val="24"/>
          <w:szCs w:val="24"/>
        </w:rPr>
      </w:pPr>
      <w:r w:rsidRPr="00B45398">
        <w:rPr>
          <w:rFonts w:ascii="Arial" w:hAnsi="Arial" w:cs="Arial"/>
          <w:sz w:val="24"/>
          <w:szCs w:val="24"/>
        </w:rPr>
        <w:t xml:space="preserve">1.6. Following a period of engagement, the NHS Welsh Partnership Forum Business Committee agreed to mandate the protocol for implementation within the NHS Wales at its meeting on 26 June 2024. </w:t>
      </w:r>
    </w:p>
    <w:p w14:paraId="62ABB19B" w14:textId="77777777" w:rsidR="00287E4E" w:rsidRPr="00B45398" w:rsidRDefault="00287E4E" w:rsidP="00E42D17">
      <w:pPr>
        <w:spacing w:before="10" w:line="280" w:lineRule="exact"/>
        <w:rPr>
          <w:rFonts w:ascii="Arial" w:hAnsi="Arial" w:cs="Arial"/>
          <w:sz w:val="24"/>
          <w:szCs w:val="24"/>
        </w:rPr>
      </w:pPr>
    </w:p>
    <w:p w14:paraId="1E3BA27A" w14:textId="77777777" w:rsidR="00287E4E" w:rsidRPr="00B45398" w:rsidRDefault="00287E4E" w:rsidP="00B45398">
      <w:pPr>
        <w:pStyle w:val="Heading1"/>
        <w:rPr>
          <w:rFonts w:ascii="Arial" w:hAnsi="Arial" w:cs="Arial"/>
          <w:sz w:val="24"/>
          <w:szCs w:val="24"/>
        </w:rPr>
      </w:pPr>
      <w:bookmarkStart w:id="1" w:name="_Toc181717935"/>
      <w:r w:rsidRPr="00B45398">
        <w:rPr>
          <w:rFonts w:ascii="Arial" w:hAnsi="Arial" w:cs="Arial"/>
          <w:sz w:val="24"/>
          <w:szCs w:val="24"/>
        </w:rPr>
        <w:t>2. Protocol Statement</w:t>
      </w:r>
      <w:bookmarkEnd w:id="1"/>
      <w:r w:rsidRPr="00B45398">
        <w:rPr>
          <w:rFonts w:ascii="Arial" w:hAnsi="Arial" w:cs="Arial"/>
          <w:sz w:val="24"/>
          <w:szCs w:val="24"/>
        </w:rPr>
        <w:t xml:space="preserve"> </w:t>
      </w:r>
    </w:p>
    <w:p w14:paraId="30824020" w14:textId="77777777" w:rsidR="00287E4E" w:rsidRPr="00B45398" w:rsidRDefault="00287E4E" w:rsidP="00E42D17">
      <w:pPr>
        <w:spacing w:before="10" w:line="280" w:lineRule="exact"/>
        <w:rPr>
          <w:rFonts w:ascii="Arial" w:hAnsi="Arial" w:cs="Arial"/>
          <w:sz w:val="24"/>
          <w:szCs w:val="24"/>
        </w:rPr>
      </w:pPr>
    </w:p>
    <w:p w14:paraId="3FC535C3" w14:textId="77777777" w:rsidR="00B45398" w:rsidRDefault="00287E4E" w:rsidP="00B45398">
      <w:pPr>
        <w:spacing w:before="10" w:line="280" w:lineRule="exact"/>
        <w:rPr>
          <w:rFonts w:ascii="Arial" w:hAnsi="Arial" w:cs="Arial"/>
          <w:sz w:val="24"/>
          <w:szCs w:val="24"/>
        </w:rPr>
      </w:pPr>
      <w:r w:rsidRPr="00B45398">
        <w:rPr>
          <w:rFonts w:ascii="Arial" w:hAnsi="Arial" w:cs="Arial"/>
          <w:sz w:val="24"/>
          <w:szCs w:val="24"/>
        </w:rPr>
        <w:t xml:space="preserve">2.1. The aim of the protocol is to aid mobility of the public service workforce and aid recruitment within public service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by retaining employees with valuable public service experience, skills and knowledge within the public service workforce.</w:t>
      </w:r>
    </w:p>
    <w:p w14:paraId="6ABA46E9" w14:textId="77777777" w:rsidR="00B45398" w:rsidRDefault="00B45398" w:rsidP="00B45398">
      <w:pPr>
        <w:spacing w:before="10" w:line="280" w:lineRule="exact"/>
        <w:rPr>
          <w:rFonts w:ascii="Arial" w:hAnsi="Arial" w:cs="Arial"/>
          <w:sz w:val="24"/>
          <w:szCs w:val="24"/>
        </w:rPr>
      </w:pPr>
    </w:p>
    <w:p w14:paraId="1A85595C" w14:textId="77777777" w:rsidR="00B45398" w:rsidRDefault="00287E4E" w:rsidP="00B45398">
      <w:pPr>
        <w:spacing w:before="10" w:line="280" w:lineRule="exact"/>
        <w:rPr>
          <w:rFonts w:ascii="Arial" w:hAnsi="Arial" w:cs="Arial"/>
          <w:sz w:val="24"/>
          <w:szCs w:val="24"/>
        </w:rPr>
      </w:pPr>
      <w:r w:rsidRPr="00B45398">
        <w:rPr>
          <w:rFonts w:ascii="Arial" w:hAnsi="Arial" w:cs="Arial"/>
          <w:sz w:val="24"/>
          <w:szCs w:val="24"/>
        </w:rPr>
        <w:t xml:space="preserve">2.2. The portability of accrued continuous service of the employee is key in facilitating the voluntary movement of the public service workforce between public service employers. </w:t>
      </w:r>
    </w:p>
    <w:p w14:paraId="104A82F6" w14:textId="77777777" w:rsidR="00B45398" w:rsidRDefault="00B45398" w:rsidP="00B45398">
      <w:pPr>
        <w:spacing w:before="10" w:line="280" w:lineRule="exact"/>
        <w:rPr>
          <w:rFonts w:ascii="Arial" w:hAnsi="Arial" w:cs="Arial"/>
          <w:sz w:val="24"/>
          <w:szCs w:val="24"/>
        </w:rPr>
      </w:pPr>
    </w:p>
    <w:p w14:paraId="1324DD1E" w14:textId="77777777" w:rsidR="00B45398" w:rsidRDefault="00287E4E" w:rsidP="00B45398">
      <w:pPr>
        <w:spacing w:before="10" w:line="280" w:lineRule="exact"/>
        <w:rPr>
          <w:rFonts w:ascii="Arial" w:hAnsi="Arial" w:cs="Arial"/>
          <w:sz w:val="24"/>
          <w:szCs w:val="24"/>
        </w:rPr>
      </w:pPr>
      <w:r w:rsidRPr="00B45398">
        <w:rPr>
          <w:rFonts w:ascii="Arial" w:hAnsi="Arial" w:cs="Arial"/>
          <w:sz w:val="24"/>
          <w:szCs w:val="24"/>
        </w:rPr>
        <w:t xml:space="preserve">2.3. The protocol can be adopted by public service employing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including Welsh Government devolved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Wales NHS, local government </w:t>
      </w:r>
      <w:proofErr w:type="spellStart"/>
      <w:r w:rsidRPr="00B45398">
        <w:rPr>
          <w:rFonts w:ascii="Arial" w:hAnsi="Arial" w:cs="Arial"/>
          <w:sz w:val="24"/>
          <w:szCs w:val="24"/>
        </w:rPr>
        <w:t>organisations</w:t>
      </w:r>
      <w:proofErr w:type="spellEnd"/>
      <w:r w:rsidRPr="00B45398">
        <w:rPr>
          <w:rFonts w:ascii="Arial" w:hAnsi="Arial" w:cs="Arial"/>
          <w:sz w:val="24"/>
          <w:szCs w:val="24"/>
        </w:rPr>
        <w:t xml:space="preserve">, and Welsh Government. </w:t>
      </w:r>
    </w:p>
    <w:p w14:paraId="205F5DDC" w14:textId="7768D992" w:rsidR="00B45398" w:rsidRDefault="00B45398" w:rsidP="00B45398">
      <w:pPr>
        <w:spacing w:before="10" w:line="280" w:lineRule="exact"/>
        <w:rPr>
          <w:rFonts w:ascii="Arial" w:hAnsi="Arial" w:cs="Arial"/>
          <w:sz w:val="24"/>
          <w:szCs w:val="24"/>
        </w:rPr>
      </w:pPr>
    </w:p>
    <w:p w14:paraId="0C6FA4DD" w14:textId="32145846" w:rsidR="00B45398" w:rsidRDefault="00B45398" w:rsidP="00B45398">
      <w:pPr>
        <w:spacing w:before="10" w:line="280" w:lineRule="exact"/>
        <w:rPr>
          <w:rFonts w:ascii="Arial" w:hAnsi="Arial" w:cs="Arial"/>
          <w:sz w:val="24"/>
          <w:szCs w:val="24"/>
        </w:rPr>
      </w:pPr>
    </w:p>
    <w:p w14:paraId="01F20C33" w14:textId="77777777" w:rsidR="00B45398" w:rsidRPr="00B45398" w:rsidRDefault="00B45398" w:rsidP="00B45398">
      <w:pPr>
        <w:spacing w:before="10" w:line="280" w:lineRule="exact"/>
        <w:rPr>
          <w:rFonts w:ascii="Arial" w:hAnsi="Arial" w:cs="Arial"/>
          <w:sz w:val="24"/>
          <w:szCs w:val="24"/>
        </w:rPr>
      </w:pPr>
      <w:r>
        <w:rPr>
          <w:rFonts w:ascii="Arial" w:hAnsi="Arial" w:cs="Arial"/>
          <w:sz w:val="24"/>
          <w:szCs w:val="24"/>
        </w:rPr>
        <w:t xml:space="preserve">1 </w:t>
      </w:r>
      <w:hyperlink r:id="rId19" w:history="1">
        <w:r w:rsidRPr="00B45398">
          <w:rPr>
            <w:rStyle w:val="Hyperlink"/>
            <w:rFonts w:ascii="Arial" w:hAnsi="Arial" w:cs="Arial"/>
            <w:sz w:val="24"/>
            <w:szCs w:val="24"/>
          </w:rPr>
          <w:t>Workforce Partnership Council: workforce mobility within Public Services | GOV.WALES</w:t>
        </w:r>
      </w:hyperlink>
    </w:p>
    <w:p w14:paraId="518B52CA" w14:textId="68F3F5A8" w:rsidR="00B45398" w:rsidRDefault="00B45398" w:rsidP="00B45398">
      <w:pPr>
        <w:spacing w:before="10" w:line="280" w:lineRule="exact"/>
        <w:rPr>
          <w:rFonts w:ascii="Arial" w:hAnsi="Arial" w:cs="Arial"/>
          <w:sz w:val="24"/>
          <w:szCs w:val="24"/>
        </w:rPr>
      </w:pPr>
    </w:p>
    <w:p w14:paraId="72242BE8" w14:textId="70B5697A" w:rsidR="00B45398" w:rsidRDefault="00B45398" w:rsidP="00B45398">
      <w:pPr>
        <w:spacing w:before="10" w:line="280" w:lineRule="exact"/>
        <w:rPr>
          <w:rFonts w:ascii="Arial" w:hAnsi="Arial" w:cs="Arial"/>
          <w:sz w:val="24"/>
          <w:szCs w:val="24"/>
        </w:rPr>
      </w:pPr>
    </w:p>
    <w:p w14:paraId="7A9C5372" w14:textId="77777777" w:rsidR="00B45398" w:rsidRDefault="00B45398" w:rsidP="00B45398">
      <w:pPr>
        <w:spacing w:before="10" w:line="280" w:lineRule="exact"/>
        <w:rPr>
          <w:rFonts w:ascii="Arial" w:hAnsi="Arial" w:cs="Arial"/>
          <w:sz w:val="24"/>
          <w:szCs w:val="24"/>
        </w:rPr>
      </w:pPr>
    </w:p>
    <w:p w14:paraId="761DCCDE" w14:textId="55993685" w:rsidR="00287E4E" w:rsidRDefault="00287E4E" w:rsidP="00B45398">
      <w:pPr>
        <w:spacing w:before="10" w:line="280" w:lineRule="exact"/>
        <w:rPr>
          <w:rFonts w:ascii="Arial" w:hAnsi="Arial" w:cs="Arial"/>
          <w:sz w:val="24"/>
          <w:szCs w:val="24"/>
        </w:rPr>
      </w:pPr>
      <w:r w:rsidRPr="00B45398">
        <w:rPr>
          <w:rFonts w:ascii="Arial" w:hAnsi="Arial" w:cs="Arial"/>
          <w:sz w:val="24"/>
          <w:szCs w:val="24"/>
        </w:rPr>
        <w:t xml:space="preserve">2.4. This protocol is not intended to undermine collective bargaining or nationally agreed terms and conditions of employment for the public service workforce. </w:t>
      </w:r>
    </w:p>
    <w:p w14:paraId="4B518EB7" w14:textId="77777777" w:rsidR="00287E4E" w:rsidRPr="00B45398" w:rsidRDefault="00287E4E" w:rsidP="00113F15">
      <w:pPr>
        <w:pStyle w:val="Heading1"/>
        <w:rPr>
          <w:rFonts w:ascii="Arial" w:hAnsi="Arial" w:cs="Arial"/>
          <w:sz w:val="24"/>
          <w:szCs w:val="24"/>
        </w:rPr>
      </w:pPr>
    </w:p>
    <w:p w14:paraId="40082FED" w14:textId="77777777" w:rsidR="00287E4E" w:rsidRPr="00B45398" w:rsidRDefault="00287E4E" w:rsidP="00113F15">
      <w:pPr>
        <w:pStyle w:val="Heading1"/>
        <w:rPr>
          <w:rFonts w:ascii="Arial" w:hAnsi="Arial" w:cs="Arial"/>
          <w:b w:val="0"/>
          <w:bCs w:val="0"/>
          <w:sz w:val="24"/>
          <w:szCs w:val="24"/>
        </w:rPr>
      </w:pPr>
      <w:bookmarkStart w:id="2" w:name="_Toc181717936"/>
      <w:r w:rsidRPr="00B45398">
        <w:rPr>
          <w:rFonts w:ascii="Arial" w:hAnsi="Arial" w:cs="Arial"/>
          <w:b w:val="0"/>
          <w:bCs w:val="0"/>
          <w:sz w:val="24"/>
          <w:szCs w:val="24"/>
        </w:rPr>
        <w:t xml:space="preserve">2.5. It is acknowledged that public service employers may also have local agreements in place relating to terms and conditions of employment. Any local agreements in operation that refer to continuity of service may need to be reviewed in line with the protocol, and be </w:t>
      </w:r>
      <w:proofErr w:type="spellStart"/>
      <w:r w:rsidRPr="00B45398">
        <w:rPr>
          <w:rFonts w:ascii="Arial" w:hAnsi="Arial" w:cs="Arial"/>
          <w:b w:val="0"/>
          <w:bCs w:val="0"/>
          <w:sz w:val="24"/>
          <w:szCs w:val="24"/>
        </w:rPr>
        <w:t>cognisant</w:t>
      </w:r>
      <w:proofErr w:type="spellEnd"/>
      <w:r w:rsidRPr="00B45398">
        <w:rPr>
          <w:rFonts w:ascii="Arial" w:hAnsi="Arial" w:cs="Arial"/>
          <w:b w:val="0"/>
          <w:bCs w:val="0"/>
          <w:sz w:val="24"/>
          <w:szCs w:val="24"/>
        </w:rPr>
        <w:t xml:space="preserve"> of the contractual terms included in this document.</w:t>
      </w:r>
      <w:bookmarkEnd w:id="2"/>
      <w:r w:rsidRPr="00B45398">
        <w:rPr>
          <w:rFonts w:ascii="Arial" w:hAnsi="Arial" w:cs="Arial"/>
          <w:b w:val="0"/>
          <w:bCs w:val="0"/>
          <w:sz w:val="24"/>
          <w:szCs w:val="24"/>
        </w:rPr>
        <w:t xml:space="preserve"> </w:t>
      </w:r>
    </w:p>
    <w:p w14:paraId="08749E1C" w14:textId="77777777" w:rsidR="00287E4E" w:rsidRPr="00B45398" w:rsidRDefault="00287E4E" w:rsidP="00113F15">
      <w:pPr>
        <w:pStyle w:val="Heading1"/>
        <w:rPr>
          <w:rFonts w:ascii="Arial" w:hAnsi="Arial" w:cs="Arial"/>
          <w:b w:val="0"/>
          <w:bCs w:val="0"/>
          <w:sz w:val="24"/>
          <w:szCs w:val="24"/>
        </w:rPr>
      </w:pPr>
    </w:p>
    <w:p w14:paraId="100FB5E5" w14:textId="77777777" w:rsidR="00287E4E" w:rsidRPr="00B45398" w:rsidRDefault="00287E4E" w:rsidP="00113F15">
      <w:pPr>
        <w:pStyle w:val="Heading1"/>
        <w:rPr>
          <w:rFonts w:ascii="Arial" w:hAnsi="Arial" w:cs="Arial"/>
          <w:b w:val="0"/>
          <w:bCs w:val="0"/>
          <w:sz w:val="24"/>
          <w:szCs w:val="24"/>
        </w:rPr>
      </w:pPr>
      <w:bookmarkStart w:id="3" w:name="_Toc181717937"/>
      <w:r w:rsidRPr="00B45398">
        <w:rPr>
          <w:rFonts w:ascii="Arial" w:hAnsi="Arial" w:cs="Arial"/>
          <w:b w:val="0"/>
          <w:bCs w:val="0"/>
          <w:sz w:val="24"/>
          <w:szCs w:val="24"/>
        </w:rPr>
        <w:t xml:space="preserve">2.6. The protocol is a framework for all public service employers to voluntarily adopt in accordance with their own </w:t>
      </w:r>
      <w:proofErr w:type="spellStart"/>
      <w:r w:rsidRPr="00B45398">
        <w:rPr>
          <w:rFonts w:ascii="Arial" w:hAnsi="Arial" w:cs="Arial"/>
          <w:b w:val="0"/>
          <w:bCs w:val="0"/>
          <w:sz w:val="24"/>
          <w:szCs w:val="24"/>
        </w:rPr>
        <w:t>organisations’</w:t>
      </w:r>
      <w:proofErr w:type="spellEnd"/>
      <w:r w:rsidRPr="00B45398">
        <w:rPr>
          <w:rFonts w:ascii="Arial" w:hAnsi="Arial" w:cs="Arial"/>
          <w:b w:val="0"/>
          <w:bCs w:val="0"/>
          <w:sz w:val="24"/>
          <w:szCs w:val="24"/>
        </w:rPr>
        <w:t xml:space="preserve"> governance structure.</w:t>
      </w:r>
      <w:bookmarkEnd w:id="3"/>
      <w:r w:rsidRPr="00B45398">
        <w:rPr>
          <w:rFonts w:ascii="Arial" w:hAnsi="Arial" w:cs="Arial"/>
          <w:b w:val="0"/>
          <w:bCs w:val="0"/>
          <w:sz w:val="24"/>
          <w:szCs w:val="24"/>
        </w:rPr>
        <w:t xml:space="preserve"> </w:t>
      </w:r>
    </w:p>
    <w:p w14:paraId="36307E23" w14:textId="77777777" w:rsidR="00287E4E" w:rsidRPr="00B45398" w:rsidRDefault="00287E4E" w:rsidP="00113F15">
      <w:pPr>
        <w:pStyle w:val="Heading1"/>
        <w:rPr>
          <w:rFonts w:ascii="Arial" w:hAnsi="Arial" w:cs="Arial"/>
          <w:sz w:val="24"/>
          <w:szCs w:val="24"/>
        </w:rPr>
      </w:pPr>
    </w:p>
    <w:p w14:paraId="7C0FF73C" w14:textId="77777777" w:rsidR="00287E4E" w:rsidRPr="00B45398" w:rsidRDefault="00287E4E" w:rsidP="00B45398">
      <w:pPr>
        <w:pStyle w:val="Heading1"/>
        <w:rPr>
          <w:rFonts w:ascii="Arial" w:hAnsi="Arial" w:cs="Arial"/>
          <w:sz w:val="24"/>
          <w:szCs w:val="24"/>
        </w:rPr>
      </w:pPr>
      <w:bookmarkStart w:id="4" w:name="_Toc181717938"/>
      <w:r w:rsidRPr="00B45398">
        <w:rPr>
          <w:rFonts w:ascii="Arial" w:hAnsi="Arial" w:cs="Arial"/>
          <w:sz w:val="24"/>
          <w:szCs w:val="24"/>
        </w:rPr>
        <w:t>3. Scope of the Protocol</w:t>
      </w:r>
      <w:bookmarkEnd w:id="4"/>
      <w:r w:rsidRPr="00B45398">
        <w:rPr>
          <w:rFonts w:ascii="Arial" w:hAnsi="Arial" w:cs="Arial"/>
          <w:sz w:val="24"/>
          <w:szCs w:val="24"/>
        </w:rPr>
        <w:t xml:space="preserve"> </w:t>
      </w:r>
    </w:p>
    <w:p w14:paraId="3284F105" w14:textId="77777777" w:rsidR="00287E4E" w:rsidRPr="00B45398" w:rsidRDefault="00287E4E" w:rsidP="00113F15">
      <w:pPr>
        <w:pStyle w:val="Heading1"/>
        <w:rPr>
          <w:rFonts w:ascii="Arial" w:hAnsi="Arial" w:cs="Arial"/>
          <w:b w:val="0"/>
          <w:bCs w:val="0"/>
          <w:sz w:val="24"/>
          <w:szCs w:val="24"/>
        </w:rPr>
      </w:pPr>
    </w:p>
    <w:p w14:paraId="13CFE48F" w14:textId="77777777" w:rsidR="00287E4E" w:rsidRPr="00B45398" w:rsidRDefault="00287E4E" w:rsidP="00113F15">
      <w:pPr>
        <w:pStyle w:val="Heading1"/>
        <w:rPr>
          <w:rFonts w:ascii="Arial" w:hAnsi="Arial" w:cs="Arial"/>
          <w:b w:val="0"/>
          <w:bCs w:val="0"/>
          <w:sz w:val="24"/>
          <w:szCs w:val="24"/>
        </w:rPr>
      </w:pPr>
      <w:bookmarkStart w:id="5" w:name="_Toc181717939"/>
      <w:r w:rsidRPr="00B45398">
        <w:rPr>
          <w:rFonts w:ascii="Arial" w:hAnsi="Arial" w:cs="Arial"/>
          <w:b w:val="0"/>
          <w:bCs w:val="0"/>
          <w:sz w:val="24"/>
          <w:szCs w:val="24"/>
        </w:rPr>
        <w:t xml:space="preserve">3.1. The purpose of the protocol is for public service employer </w:t>
      </w:r>
      <w:proofErr w:type="spellStart"/>
      <w:r w:rsidRPr="00B45398">
        <w:rPr>
          <w:rFonts w:ascii="Arial" w:hAnsi="Arial" w:cs="Arial"/>
          <w:b w:val="0"/>
          <w:bCs w:val="0"/>
          <w:sz w:val="24"/>
          <w:szCs w:val="24"/>
        </w:rPr>
        <w:t>organisations</w:t>
      </w:r>
      <w:proofErr w:type="spellEnd"/>
      <w:r w:rsidRPr="00B45398">
        <w:rPr>
          <w:rFonts w:ascii="Arial" w:hAnsi="Arial" w:cs="Arial"/>
          <w:b w:val="0"/>
          <w:bCs w:val="0"/>
          <w:sz w:val="24"/>
          <w:szCs w:val="24"/>
        </w:rPr>
        <w:t xml:space="preserve"> in Wales to </w:t>
      </w:r>
      <w:proofErr w:type="spellStart"/>
      <w:r w:rsidRPr="00B45398">
        <w:rPr>
          <w:rFonts w:ascii="Arial" w:hAnsi="Arial" w:cs="Arial"/>
          <w:b w:val="0"/>
          <w:bCs w:val="0"/>
          <w:sz w:val="24"/>
          <w:szCs w:val="24"/>
        </w:rPr>
        <w:t>recognise</w:t>
      </w:r>
      <w:proofErr w:type="spellEnd"/>
      <w:r w:rsidRPr="00B45398">
        <w:rPr>
          <w:rFonts w:ascii="Arial" w:hAnsi="Arial" w:cs="Arial"/>
          <w:b w:val="0"/>
          <w:bCs w:val="0"/>
          <w:sz w:val="24"/>
          <w:szCs w:val="24"/>
        </w:rPr>
        <w:t xml:space="preserve"> the continuity of employment of public service employees for contractual benefits as set out in this document. For purposes of clarity the term continuous service also includes the term reckonable service as referred to in NHS Wales.</w:t>
      </w:r>
      <w:bookmarkEnd w:id="5"/>
      <w:r w:rsidRPr="00B45398">
        <w:rPr>
          <w:rFonts w:ascii="Arial" w:hAnsi="Arial" w:cs="Arial"/>
          <w:b w:val="0"/>
          <w:bCs w:val="0"/>
          <w:sz w:val="24"/>
          <w:szCs w:val="24"/>
        </w:rPr>
        <w:t xml:space="preserve"> </w:t>
      </w:r>
    </w:p>
    <w:p w14:paraId="2E3BF9A8" w14:textId="77777777" w:rsidR="00287E4E" w:rsidRPr="00B45398" w:rsidRDefault="00287E4E" w:rsidP="00113F15">
      <w:pPr>
        <w:pStyle w:val="Heading1"/>
        <w:rPr>
          <w:rFonts w:ascii="Arial" w:hAnsi="Arial" w:cs="Arial"/>
          <w:b w:val="0"/>
          <w:bCs w:val="0"/>
          <w:sz w:val="24"/>
          <w:szCs w:val="24"/>
        </w:rPr>
      </w:pPr>
    </w:p>
    <w:p w14:paraId="76F095A3" w14:textId="77777777" w:rsidR="00287E4E" w:rsidRPr="00B45398" w:rsidRDefault="00287E4E" w:rsidP="00113F15">
      <w:pPr>
        <w:pStyle w:val="Heading1"/>
        <w:rPr>
          <w:rFonts w:ascii="Arial" w:hAnsi="Arial" w:cs="Arial"/>
          <w:b w:val="0"/>
          <w:bCs w:val="0"/>
          <w:sz w:val="24"/>
          <w:szCs w:val="24"/>
        </w:rPr>
      </w:pPr>
      <w:bookmarkStart w:id="6" w:name="_Toc181717940"/>
      <w:r w:rsidRPr="00B45398">
        <w:rPr>
          <w:rFonts w:ascii="Arial" w:hAnsi="Arial" w:cs="Arial"/>
          <w:b w:val="0"/>
          <w:bCs w:val="0"/>
          <w:sz w:val="24"/>
          <w:szCs w:val="24"/>
        </w:rPr>
        <w:t xml:space="preserve">3.2. The protocol requires public service employers to </w:t>
      </w:r>
      <w:proofErr w:type="spellStart"/>
      <w:r w:rsidRPr="00B45398">
        <w:rPr>
          <w:rFonts w:ascii="Arial" w:hAnsi="Arial" w:cs="Arial"/>
          <w:b w:val="0"/>
          <w:bCs w:val="0"/>
          <w:sz w:val="24"/>
          <w:szCs w:val="24"/>
        </w:rPr>
        <w:t>recognise</w:t>
      </w:r>
      <w:proofErr w:type="spellEnd"/>
      <w:r w:rsidRPr="00B45398">
        <w:rPr>
          <w:rFonts w:ascii="Arial" w:hAnsi="Arial" w:cs="Arial"/>
          <w:b w:val="0"/>
          <w:bCs w:val="0"/>
          <w:sz w:val="24"/>
          <w:szCs w:val="24"/>
        </w:rPr>
        <w:t xml:space="preserve"> accrued continuous service of the employee for the purposes of the contractual benefit of annual leave.</w:t>
      </w:r>
      <w:bookmarkEnd w:id="6"/>
      <w:r w:rsidRPr="00B45398">
        <w:rPr>
          <w:rFonts w:ascii="Arial" w:hAnsi="Arial" w:cs="Arial"/>
          <w:b w:val="0"/>
          <w:bCs w:val="0"/>
          <w:sz w:val="24"/>
          <w:szCs w:val="24"/>
        </w:rPr>
        <w:t xml:space="preserve"> </w:t>
      </w:r>
    </w:p>
    <w:p w14:paraId="3347BF58" w14:textId="77777777" w:rsidR="00287E4E" w:rsidRPr="00B45398" w:rsidRDefault="00287E4E" w:rsidP="00113F15">
      <w:pPr>
        <w:pStyle w:val="Heading1"/>
        <w:rPr>
          <w:rFonts w:ascii="Arial" w:hAnsi="Arial" w:cs="Arial"/>
          <w:b w:val="0"/>
          <w:bCs w:val="0"/>
          <w:sz w:val="24"/>
          <w:szCs w:val="24"/>
        </w:rPr>
      </w:pPr>
    </w:p>
    <w:p w14:paraId="0B9746A9" w14:textId="77777777" w:rsidR="00287E4E" w:rsidRPr="00B45398" w:rsidRDefault="00287E4E" w:rsidP="00113F15">
      <w:pPr>
        <w:pStyle w:val="Heading1"/>
        <w:rPr>
          <w:rFonts w:ascii="Arial" w:hAnsi="Arial" w:cs="Arial"/>
          <w:sz w:val="24"/>
          <w:szCs w:val="24"/>
        </w:rPr>
      </w:pPr>
      <w:bookmarkStart w:id="7" w:name="_Toc181717941"/>
      <w:r w:rsidRPr="00B45398">
        <w:rPr>
          <w:rFonts w:ascii="Arial" w:hAnsi="Arial" w:cs="Arial"/>
          <w:b w:val="0"/>
          <w:bCs w:val="0"/>
          <w:sz w:val="24"/>
          <w:szCs w:val="24"/>
        </w:rPr>
        <w:t xml:space="preserve">3.3. Public service employers that have adopted this protocol will take into account an employee’s continuous service gained in another public service </w:t>
      </w:r>
      <w:proofErr w:type="spellStart"/>
      <w:r w:rsidRPr="00B45398">
        <w:rPr>
          <w:rFonts w:ascii="Arial" w:hAnsi="Arial" w:cs="Arial"/>
          <w:b w:val="0"/>
          <w:bCs w:val="0"/>
          <w:sz w:val="24"/>
          <w:szCs w:val="24"/>
        </w:rPr>
        <w:t>organisation</w:t>
      </w:r>
      <w:proofErr w:type="spellEnd"/>
      <w:r w:rsidRPr="00B45398">
        <w:rPr>
          <w:rFonts w:ascii="Arial" w:hAnsi="Arial" w:cs="Arial"/>
          <w:b w:val="0"/>
          <w:bCs w:val="0"/>
          <w:sz w:val="24"/>
          <w:szCs w:val="24"/>
        </w:rPr>
        <w:t>. The employee will be granted the annual leave entitlement associated with the employee’s</w:t>
      </w:r>
      <w:r w:rsidRPr="00B45398">
        <w:rPr>
          <w:rFonts w:ascii="Arial" w:hAnsi="Arial" w:cs="Arial"/>
          <w:sz w:val="24"/>
          <w:szCs w:val="24"/>
        </w:rPr>
        <w:t xml:space="preserve"> length of continuous service gained in public service employment.</w:t>
      </w:r>
      <w:bookmarkEnd w:id="7"/>
      <w:r w:rsidRPr="00B45398">
        <w:rPr>
          <w:rFonts w:ascii="Arial" w:hAnsi="Arial" w:cs="Arial"/>
          <w:sz w:val="24"/>
          <w:szCs w:val="24"/>
        </w:rPr>
        <w:t xml:space="preserve"> </w:t>
      </w:r>
    </w:p>
    <w:p w14:paraId="21C6249F" w14:textId="77777777" w:rsidR="00287E4E" w:rsidRPr="00B45398" w:rsidRDefault="00287E4E" w:rsidP="00113F15">
      <w:pPr>
        <w:pStyle w:val="Heading1"/>
        <w:rPr>
          <w:rFonts w:ascii="Arial" w:hAnsi="Arial" w:cs="Arial"/>
          <w:sz w:val="24"/>
          <w:szCs w:val="24"/>
        </w:rPr>
      </w:pPr>
    </w:p>
    <w:p w14:paraId="1070B7F6" w14:textId="77777777" w:rsidR="00287E4E" w:rsidRPr="00B45398" w:rsidRDefault="00287E4E" w:rsidP="00B45398">
      <w:pPr>
        <w:pStyle w:val="Heading1"/>
        <w:rPr>
          <w:rFonts w:ascii="Arial" w:hAnsi="Arial" w:cs="Arial"/>
          <w:sz w:val="24"/>
          <w:szCs w:val="24"/>
        </w:rPr>
      </w:pPr>
      <w:bookmarkStart w:id="8" w:name="_Toc181717942"/>
      <w:r w:rsidRPr="00B45398">
        <w:rPr>
          <w:rFonts w:ascii="Arial" w:hAnsi="Arial" w:cs="Arial"/>
          <w:sz w:val="24"/>
          <w:szCs w:val="24"/>
        </w:rPr>
        <w:t>4. Exemptions of the Protocol</w:t>
      </w:r>
      <w:bookmarkEnd w:id="8"/>
      <w:r w:rsidRPr="00B45398">
        <w:rPr>
          <w:rFonts w:ascii="Arial" w:hAnsi="Arial" w:cs="Arial"/>
          <w:sz w:val="24"/>
          <w:szCs w:val="24"/>
        </w:rPr>
        <w:t xml:space="preserve"> </w:t>
      </w:r>
    </w:p>
    <w:p w14:paraId="7E82A226" w14:textId="77777777" w:rsidR="00287E4E" w:rsidRPr="00B45398" w:rsidRDefault="00287E4E" w:rsidP="00113F15">
      <w:pPr>
        <w:pStyle w:val="Heading1"/>
        <w:rPr>
          <w:rFonts w:ascii="Arial" w:hAnsi="Arial" w:cs="Arial"/>
          <w:sz w:val="24"/>
          <w:szCs w:val="24"/>
        </w:rPr>
      </w:pPr>
    </w:p>
    <w:p w14:paraId="66A9386E" w14:textId="77777777" w:rsidR="00287E4E" w:rsidRPr="00B45398" w:rsidRDefault="00287E4E" w:rsidP="00287E4E">
      <w:pPr>
        <w:pStyle w:val="Heading1"/>
        <w:rPr>
          <w:rFonts w:ascii="Arial" w:hAnsi="Arial" w:cs="Arial"/>
          <w:b w:val="0"/>
          <w:bCs w:val="0"/>
          <w:sz w:val="24"/>
          <w:szCs w:val="24"/>
        </w:rPr>
      </w:pPr>
      <w:bookmarkStart w:id="9" w:name="_Toc181717943"/>
      <w:r w:rsidRPr="00B45398">
        <w:rPr>
          <w:rFonts w:ascii="Arial" w:hAnsi="Arial" w:cs="Arial"/>
          <w:b w:val="0"/>
          <w:bCs w:val="0"/>
          <w:sz w:val="24"/>
          <w:szCs w:val="24"/>
        </w:rPr>
        <w:t>4.1. Statutory continuity of service, used for the purposes of determining access to statutory entitlements (including statutory redundancy pay), is outside the scope of the protocol as are pension arrangements, redundancy and severance schemes.</w:t>
      </w:r>
      <w:bookmarkEnd w:id="9"/>
      <w:r w:rsidRPr="00B45398">
        <w:rPr>
          <w:rFonts w:ascii="Arial" w:hAnsi="Arial" w:cs="Arial"/>
          <w:b w:val="0"/>
          <w:bCs w:val="0"/>
          <w:sz w:val="24"/>
          <w:szCs w:val="24"/>
        </w:rPr>
        <w:t xml:space="preserve"> </w:t>
      </w:r>
    </w:p>
    <w:p w14:paraId="248EB624" w14:textId="77777777" w:rsidR="00287E4E" w:rsidRPr="00B45398" w:rsidRDefault="00287E4E" w:rsidP="00287E4E">
      <w:pPr>
        <w:pStyle w:val="Heading1"/>
        <w:rPr>
          <w:rFonts w:ascii="Arial" w:hAnsi="Arial" w:cs="Arial"/>
          <w:b w:val="0"/>
          <w:bCs w:val="0"/>
          <w:sz w:val="24"/>
          <w:szCs w:val="24"/>
        </w:rPr>
      </w:pPr>
    </w:p>
    <w:p w14:paraId="7E2ACF2A" w14:textId="51844942" w:rsidR="00287E4E" w:rsidRPr="00B45398" w:rsidRDefault="00287E4E" w:rsidP="00287E4E">
      <w:pPr>
        <w:pStyle w:val="Heading1"/>
        <w:rPr>
          <w:rFonts w:ascii="Arial" w:hAnsi="Arial" w:cs="Arial"/>
          <w:b w:val="0"/>
          <w:bCs w:val="0"/>
          <w:sz w:val="24"/>
          <w:szCs w:val="24"/>
        </w:rPr>
      </w:pPr>
      <w:bookmarkStart w:id="10" w:name="_Toc181717944"/>
      <w:r w:rsidRPr="00B45398">
        <w:rPr>
          <w:rFonts w:ascii="Arial" w:hAnsi="Arial" w:cs="Arial"/>
          <w:b w:val="0"/>
          <w:bCs w:val="0"/>
          <w:sz w:val="24"/>
          <w:szCs w:val="24"/>
        </w:rPr>
        <w:t xml:space="preserve">4.2. It is also important to note that continuity of services is protected by law in the case of compulsory moves between </w:t>
      </w:r>
      <w:proofErr w:type="spellStart"/>
      <w:r w:rsidRPr="00B45398">
        <w:rPr>
          <w:rFonts w:ascii="Arial" w:hAnsi="Arial" w:cs="Arial"/>
          <w:b w:val="0"/>
          <w:bCs w:val="0"/>
          <w:sz w:val="24"/>
          <w:szCs w:val="24"/>
        </w:rPr>
        <w:t>organisations</w:t>
      </w:r>
      <w:proofErr w:type="spellEnd"/>
      <w:r w:rsidRPr="00B45398">
        <w:rPr>
          <w:rFonts w:ascii="Arial" w:hAnsi="Arial" w:cs="Arial"/>
          <w:b w:val="0"/>
          <w:bCs w:val="0"/>
          <w:sz w:val="24"/>
          <w:szCs w:val="24"/>
        </w:rPr>
        <w:t xml:space="preserve"> under the terms of TUPE legislation</w:t>
      </w:r>
      <w:r w:rsidR="00B34268">
        <w:rPr>
          <w:rFonts w:ascii="Arial" w:hAnsi="Arial" w:cs="Arial"/>
          <w:b w:val="0"/>
          <w:bCs w:val="0"/>
          <w:sz w:val="24"/>
          <w:szCs w:val="24"/>
        </w:rPr>
        <w:t>.</w:t>
      </w:r>
      <w:r w:rsidRPr="00B45398">
        <w:rPr>
          <w:rFonts w:ascii="Arial" w:hAnsi="Arial" w:cs="Arial"/>
          <w:b w:val="0"/>
          <w:bCs w:val="0"/>
          <w:sz w:val="24"/>
          <w:szCs w:val="24"/>
        </w:rPr>
        <w:t xml:space="preserve"> Therefore in circumstances where employees are involuntarily moved under TUPE legislation, this legislation takes precedent, and the protocol will not apply.</w:t>
      </w:r>
      <w:bookmarkEnd w:id="10"/>
      <w:r w:rsidRPr="00B45398">
        <w:rPr>
          <w:rFonts w:ascii="Arial" w:hAnsi="Arial" w:cs="Arial"/>
          <w:b w:val="0"/>
          <w:bCs w:val="0"/>
          <w:sz w:val="24"/>
          <w:szCs w:val="24"/>
        </w:rPr>
        <w:t xml:space="preserve"> </w:t>
      </w:r>
    </w:p>
    <w:p w14:paraId="67E65B4E" w14:textId="77777777" w:rsidR="00287E4E" w:rsidRPr="00B45398" w:rsidRDefault="00287E4E" w:rsidP="00287E4E">
      <w:pPr>
        <w:pStyle w:val="Heading1"/>
        <w:rPr>
          <w:rFonts w:ascii="Arial" w:hAnsi="Arial" w:cs="Arial"/>
          <w:sz w:val="24"/>
          <w:szCs w:val="24"/>
        </w:rPr>
      </w:pPr>
    </w:p>
    <w:p w14:paraId="23942D5B" w14:textId="77777777" w:rsidR="00287E4E" w:rsidRPr="00B45398" w:rsidRDefault="00287E4E" w:rsidP="00B45398">
      <w:pPr>
        <w:pStyle w:val="Heading1"/>
        <w:rPr>
          <w:rFonts w:ascii="Arial" w:hAnsi="Arial" w:cs="Arial"/>
          <w:sz w:val="24"/>
          <w:szCs w:val="24"/>
        </w:rPr>
      </w:pPr>
      <w:bookmarkStart w:id="11" w:name="_Toc181717945"/>
      <w:r w:rsidRPr="00B45398">
        <w:rPr>
          <w:rFonts w:ascii="Arial" w:hAnsi="Arial" w:cs="Arial"/>
          <w:sz w:val="24"/>
          <w:szCs w:val="24"/>
        </w:rPr>
        <w:t>5. Continuity of Service</w:t>
      </w:r>
      <w:bookmarkEnd w:id="11"/>
      <w:r w:rsidRPr="00B45398">
        <w:rPr>
          <w:rFonts w:ascii="Arial" w:hAnsi="Arial" w:cs="Arial"/>
          <w:sz w:val="24"/>
          <w:szCs w:val="24"/>
        </w:rPr>
        <w:t xml:space="preserve"> </w:t>
      </w:r>
    </w:p>
    <w:p w14:paraId="45ECB696" w14:textId="77777777" w:rsidR="00287E4E" w:rsidRPr="00B45398" w:rsidRDefault="00287E4E" w:rsidP="00287E4E">
      <w:pPr>
        <w:pStyle w:val="Heading1"/>
        <w:rPr>
          <w:rFonts w:ascii="Arial" w:hAnsi="Arial" w:cs="Arial"/>
          <w:sz w:val="24"/>
          <w:szCs w:val="24"/>
        </w:rPr>
      </w:pPr>
    </w:p>
    <w:p w14:paraId="27ABA38C" w14:textId="77777777" w:rsidR="00287E4E" w:rsidRPr="00B45398" w:rsidRDefault="00287E4E" w:rsidP="00287E4E">
      <w:pPr>
        <w:pStyle w:val="Heading1"/>
        <w:rPr>
          <w:rFonts w:ascii="Arial" w:hAnsi="Arial" w:cs="Arial"/>
          <w:b w:val="0"/>
          <w:bCs w:val="0"/>
          <w:sz w:val="24"/>
          <w:szCs w:val="24"/>
        </w:rPr>
      </w:pPr>
      <w:bookmarkStart w:id="12" w:name="_Toc181717946"/>
      <w:r w:rsidRPr="00B45398">
        <w:rPr>
          <w:rFonts w:ascii="Arial" w:hAnsi="Arial" w:cs="Arial"/>
          <w:b w:val="0"/>
          <w:bCs w:val="0"/>
          <w:sz w:val="24"/>
          <w:szCs w:val="24"/>
        </w:rPr>
        <w:t xml:space="preserve">5.1. If the protocol is adopted by a public service </w:t>
      </w:r>
      <w:proofErr w:type="spellStart"/>
      <w:r w:rsidRPr="00B45398">
        <w:rPr>
          <w:rFonts w:ascii="Arial" w:hAnsi="Arial" w:cs="Arial"/>
          <w:b w:val="0"/>
          <w:bCs w:val="0"/>
          <w:sz w:val="24"/>
          <w:szCs w:val="24"/>
        </w:rPr>
        <w:t>organisation</w:t>
      </w:r>
      <w:proofErr w:type="spellEnd"/>
      <w:r w:rsidRPr="00B45398">
        <w:rPr>
          <w:rFonts w:ascii="Arial" w:hAnsi="Arial" w:cs="Arial"/>
          <w:b w:val="0"/>
          <w:bCs w:val="0"/>
          <w:sz w:val="24"/>
          <w:szCs w:val="24"/>
        </w:rPr>
        <w:t xml:space="preserve"> it will </w:t>
      </w:r>
      <w:proofErr w:type="spellStart"/>
      <w:r w:rsidRPr="00B45398">
        <w:rPr>
          <w:rFonts w:ascii="Arial" w:hAnsi="Arial" w:cs="Arial"/>
          <w:b w:val="0"/>
          <w:bCs w:val="0"/>
          <w:sz w:val="24"/>
          <w:szCs w:val="24"/>
        </w:rPr>
        <w:t>recognise</w:t>
      </w:r>
      <w:proofErr w:type="spellEnd"/>
      <w:r w:rsidRPr="00B45398">
        <w:rPr>
          <w:rFonts w:ascii="Arial" w:hAnsi="Arial" w:cs="Arial"/>
          <w:b w:val="0"/>
          <w:bCs w:val="0"/>
          <w:sz w:val="24"/>
          <w:szCs w:val="24"/>
        </w:rPr>
        <w:t xml:space="preserve"> service accrued by the employee that has been gained whilst employed at another public service </w:t>
      </w:r>
      <w:proofErr w:type="spellStart"/>
      <w:r w:rsidRPr="00B45398">
        <w:rPr>
          <w:rFonts w:ascii="Arial" w:hAnsi="Arial" w:cs="Arial"/>
          <w:b w:val="0"/>
          <w:bCs w:val="0"/>
          <w:sz w:val="24"/>
          <w:szCs w:val="24"/>
        </w:rPr>
        <w:t>organisation</w:t>
      </w:r>
      <w:proofErr w:type="spellEnd"/>
      <w:r w:rsidRPr="00B45398">
        <w:rPr>
          <w:rFonts w:ascii="Arial" w:hAnsi="Arial" w:cs="Arial"/>
          <w:b w:val="0"/>
          <w:bCs w:val="0"/>
          <w:sz w:val="24"/>
          <w:szCs w:val="24"/>
        </w:rPr>
        <w:t xml:space="preserve"> in Wales.</w:t>
      </w:r>
      <w:bookmarkEnd w:id="12"/>
      <w:r w:rsidRPr="00B45398">
        <w:rPr>
          <w:rFonts w:ascii="Arial" w:hAnsi="Arial" w:cs="Arial"/>
          <w:b w:val="0"/>
          <w:bCs w:val="0"/>
          <w:sz w:val="24"/>
          <w:szCs w:val="24"/>
        </w:rPr>
        <w:t xml:space="preserve"> </w:t>
      </w:r>
    </w:p>
    <w:p w14:paraId="70F33E06" w14:textId="77777777" w:rsidR="00287E4E" w:rsidRPr="00B45398" w:rsidRDefault="00287E4E" w:rsidP="00287E4E">
      <w:pPr>
        <w:pStyle w:val="Heading1"/>
        <w:rPr>
          <w:rFonts w:ascii="Arial" w:hAnsi="Arial" w:cs="Arial"/>
          <w:b w:val="0"/>
          <w:bCs w:val="0"/>
          <w:sz w:val="24"/>
          <w:szCs w:val="24"/>
        </w:rPr>
      </w:pPr>
    </w:p>
    <w:p w14:paraId="01D1E299" w14:textId="77777777" w:rsidR="00287E4E" w:rsidRPr="00B45398" w:rsidRDefault="00287E4E" w:rsidP="00287E4E">
      <w:pPr>
        <w:pStyle w:val="Heading1"/>
        <w:rPr>
          <w:rFonts w:ascii="Arial" w:hAnsi="Arial" w:cs="Arial"/>
          <w:b w:val="0"/>
          <w:bCs w:val="0"/>
          <w:sz w:val="24"/>
          <w:szCs w:val="24"/>
        </w:rPr>
      </w:pPr>
      <w:bookmarkStart w:id="13" w:name="_Toc181717947"/>
      <w:r w:rsidRPr="00B45398">
        <w:rPr>
          <w:rFonts w:ascii="Arial" w:hAnsi="Arial" w:cs="Arial"/>
          <w:b w:val="0"/>
          <w:bCs w:val="0"/>
          <w:sz w:val="24"/>
          <w:szCs w:val="24"/>
        </w:rPr>
        <w:t xml:space="preserve">5.2. It is </w:t>
      </w:r>
      <w:proofErr w:type="spellStart"/>
      <w:r w:rsidRPr="00B45398">
        <w:rPr>
          <w:rFonts w:ascii="Arial" w:hAnsi="Arial" w:cs="Arial"/>
          <w:b w:val="0"/>
          <w:bCs w:val="0"/>
          <w:sz w:val="24"/>
          <w:szCs w:val="24"/>
        </w:rPr>
        <w:t>recognised</w:t>
      </w:r>
      <w:proofErr w:type="spellEnd"/>
      <w:r w:rsidRPr="00B45398">
        <w:rPr>
          <w:rFonts w:ascii="Arial" w:hAnsi="Arial" w:cs="Arial"/>
          <w:b w:val="0"/>
          <w:bCs w:val="0"/>
          <w:sz w:val="24"/>
          <w:szCs w:val="24"/>
        </w:rPr>
        <w:t xml:space="preserve"> that each sector of the public services in Wales has their own definition of continuous service, which is unilaterally applied consistently within that </w:t>
      </w:r>
      <w:r w:rsidRPr="00B45398">
        <w:rPr>
          <w:rFonts w:ascii="Arial" w:hAnsi="Arial" w:cs="Arial"/>
          <w:b w:val="0"/>
          <w:bCs w:val="0"/>
          <w:sz w:val="24"/>
          <w:szCs w:val="24"/>
        </w:rPr>
        <w:lastRenderedPageBreak/>
        <w:t xml:space="preserve">sector. For example, local government </w:t>
      </w:r>
      <w:proofErr w:type="spellStart"/>
      <w:r w:rsidRPr="00B45398">
        <w:rPr>
          <w:rFonts w:ascii="Arial" w:hAnsi="Arial" w:cs="Arial"/>
          <w:b w:val="0"/>
          <w:bCs w:val="0"/>
          <w:sz w:val="24"/>
          <w:szCs w:val="24"/>
        </w:rPr>
        <w:t>organisations</w:t>
      </w:r>
      <w:proofErr w:type="spellEnd"/>
      <w:r w:rsidRPr="00B45398">
        <w:rPr>
          <w:rFonts w:ascii="Arial" w:hAnsi="Arial" w:cs="Arial"/>
          <w:b w:val="0"/>
          <w:bCs w:val="0"/>
          <w:sz w:val="24"/>
          <w:szCs w:val="24"/>
        </w:rPr>
        <w:t xml:space="preserve"> use the term</w:t>
      </w:r>
      <w:r w:rsidRPr="00B45398">
        <w:rPr>
          <w:rFonts w:ascii="Arial" w:hAnsi="Arial" w:cs="Arial"/>
          <w:sz w:val="24"/>
          <w:szCs w:val="24"/>
        </w:rPr>
        <w:t xml:space="preserve"> </w:t>
      </w:r>
      <w:r w:rsidRPr="00B45398">
        <w:rPr>
          <w:rFonts w:ascii="Arial" w:hAnsi="Arial" w:cs="Arial"/>
          <w:b w:val="0"/>
          <w:bCs w:val="0"/>
          <w:sz w:val="24"/>
          <w:szCs w:val="24"/>
        </w:rPr>
        <w:t>continuous service, whilst NHS boards and trusts use the term reckonable service.</w:t>
      </w:r>
      <w:bookmarkEnd w:id="13"/>
      <w:r w:rsidRPr="00B45398">
        <w:rPr>
          <w:rFonts w:ascii="Arial" w:hAnsi="Arial" w:cs="Arial"/>
          <w:b w:val="0"/>
          <w:bCs w:val="0"/>
          <w:sz w:val="24"/>
          <w:szCs w:val="24"/>
        </w:rPr>
        <w:t xml:space="preserve"> </w:t>
      </w:r>
    </w:p>
    <w:p w14:paraId="41291903" w14:textId="77777777" w:rsidR="00287E4E" w:rsidRPr="00B45398" w:rsidRDefault="00287E4E" w:rsidP="00287E4E">
      <w:pPr>
        <w:pStyle w:val="Heading1"/>
        <w:rPr>
          <w:rFonts w:ascii="Arial" w:hAnsi="Arial" w:cs="Arial"/>
          <w:b w:val="0"/>
          <w:bCs w:val="0"/>
          <w:sz w:val="24"/>
          <w:szCs w:val="24"/>
        </w:rPr>
      </w:pPr>
    </w:p>
    <w:p w14:paraId="0E2F4E58" w14:textId="77777777" w:rsidR="00287E4E" w:rsidRPr="00B45398" w:rsidRDefault="00287E4E" w:rsidP="00287E4E">
      <w:pPr>
        <w:pStyle w:val="Heading1"/>
        <w:rPr>
          <w:rFonts w:ascii="Arial" w:hAnsi="Arial" w:cs="Arial"/>
          <w:b w:val="0"/>
          <w:bCs w:val="0"/>
          <w:sz w:val="24"/>
          <w:szCs w:val="24"/>
        </w:rPr>
      </w:pPr>
      <w:bookmarkStart w:id="14" w:name="_Toc181717948"/>
      <w:r w:rsidRPr="00B45398">
        <w:rPr>
          <w:rFonts w:ascii="Arial" w:hAnsi="Arial" w:cs="Arial"/>
          <w:b w:val="0"/>
          <w:bCs w:val="0"/>
          <w:sz w:val="24"/>
          <w:szCs w:val="24"/>
        </w:rPr>
        <w:t>5.3. Therefore, for the purposes of the protocol it is intended that each sector will continue to apply their own terminology and definition of continuous/reckonable service for consistency.</w:t>
      </w:r>
      <w:bookmarkEnd w:id="14"/>
      <w:r w:rsidRPr="00B45398">
        <w:rPr>
          <w:rFonts w:ascii="Arial" w:hAnsi="Arial" w:cs="Arial"/>
          <w:b w:val="0"/>
          <w:bCs w:val="0"/>
          <w:sz w:val="24"/>
          <w:szCs w:val="24"/>
        </w:rPr>
        <w:t xml:space="preserve"> </w:t>
      </w:r>
    </w:p>
    <w:p w14:paraId="106CB400" w14:textId="77777777" w:rsidR="00287E4E" w:rsidRPr="00B45398" w:rsidRDefault="00287E4E" w:rsidP="00287E4E">
      <w:pPr>
        <w:pStyle w:val="Heading1"/>
        <w:rPr>
          <w:rFonts w:ascii="Arial" w:hAnsi="Arial" w:cs="Arial"/>
          <w:sz w:val="24"/>
          <w:szCs w:val="24"/>
        </w:rPr>
      </w:pPr>
    </w:p>
    <w:p w14:paraId="41BF89AF" w14:textId="77777777" w:rsidR="00287E4E" w:rsidRPr="00B45398" w:rsidRDefault="00287E4E" w:rsidP="00B45398">
      <w:pPr>
        <w:pStyle w:val="Heading1"/>
        <w:rPr>
          <w:rFonts w:ascii="Arial" w:hAnsi="Arial" w:cs="Arial"/>
          <w:sz w:val="24"/>
          <w:szCs w:val="24"/>
        </w:rPr>
      </w:pPr>
      <w:bookmarkStart w:id="15" w:name="_Toc181717949"/>
      <w:r w:rsidRPr="00B45398">
        <w:rPr>
          <w:rFonts w:ascii="Arial" w:hAnsi="Arial" w:cs="Arial"/>
          <w:sz w:val="24"/>
          <w:szCs w:val="24"/>
        </w:rPr>
        <w:t>6. Adoption and Implementation of the Protocol</w:t>
      </w:r>
      <w:bookmarkEnd w:id="15"/>
      <w:r w:rsidRPr="00B45398">
        <w:rPr>
          <w:rFonts w:ascii="Arial" w:hAnsi="Arial" w:cs="Arial"/>
          <w:sz w:val="24"/>
          <w:szCs w:val="24"/>
        </w:rPr>
        <w:t xml:space="preserve"> </w:t>
      </w:r>
    </w:p>
    <w:p w14:paraId="04AAE08B" w14:textId="77777777" w:rsidR="00287E4E" w:rsidRPr="00B45398" w:rsidRDefault="00287E4E" w:rsidP="00287E4E">
      <w:pPr>
        <w:pStyle w:val="Heading1"/>
        <w:rPr>
          <w:rFonts w:ascii="Arial" w:hAnsi="Arial" w:cs="Arial"/>
          <w:sz w:val="24"/>
          <w:szCs w:val="24"/>
        </w:rPr>
      </w:pPr>
    </w:p>
    <w:p w14:paraId="0F7D7DB8" w14:textId="77777777" w:rsidR="00B45398" w:rsidRPr="00B45398" w:rsidRDefault="00287E4E" w:rsidP="00287E4E">
      <w:pPr>
        <w:pStyle w:val="Heading1"/>
        <w:rPr>
          <w:rFonts w:ascii="Arial" w:hAnsi="Arial" w:cs="Arial"/>
          <w:b w:val="0"/>
          <w:bCs w:val="0"/>
          <w:sz w:val="24"/>
          <w:szCs w:val="24"/>
        </w:rPr>
      </w:pPr>
      <w:bookmarkStart w:id="16" w:name="_Toc181717950"/>
      <w:r w:rsidRPr="00B45398">
        <w:rPr>
          <w:rFonts w:ascii="Arial" w:hAnsi="Arial" w:cs="Arial"/>
          <w:b w:val="0"/>
          <w:bCs w:val="0"/>
          <w:sz w:val="24"/>
          <w:szCs w:val="24"/>
        </w:rPr>
        <w:t xml:space="preserve">6.1. It is acknowledged that each public service </w:t>
      </w:r>
      <w:proofErr w:type="spellStart"/>
      <w:r w:rsidRPr="00B45398">
        <w:rPr>
          <w:rFonts w:ascii="Arial" w:hAnsi="Arial" w:cs="Arial"/>
          <w:b w:val="0"/>
          <w:bCs w:val="0"/>
          <w:sz w:val="24"/>
          <w:szCs w:val="24"/>
        </w:rPr>
        <w:t>organisation</w:t>
      </w:r>
      <w:proofErr w:type="spellEnd"/>
      <w:r w:rsidRPr="00B45398">
        <w:rPr>
          <w:rFonts w:ascii="Arial" w:hAnsi="Arial" w:cs="Arial"/>
          <w:b w:val="0"/>
          <w:bCs w:val="0"/>
          <w:sz w:val="24"/>
          <w:szCs w:val="24"/>
        </w:rPr>
        <w:t xml:space="preserve"> has their own governance arrangements in place. Therefore, each </w:t>
      </w:r>
      <w:proofErr w:type="spellStart"/>
      <w:r w:rsidRPr="00B45398">
        <w:rPr>
          <w:rFonts w:ascii="Arial" w:hAnsi="Arial" w:cs="Arial"/>
          <w:b w:val="0"/>
          <w:bCs w:val="0"/>
          <w:sz w:val="24"/>
          <w:szCs w:val="24"/>
        </w:rPr>
        <w:t>organisation</w:t>
      </w:r>
      <w:proofErr w:type="spellEnd"/>
      <w:r w:rsidRPr="00B45398">
        <w:rPr>
          <w:rFonts w:ascii="Arial" w:hAnsi="Arial" w:cs="Arial"/>
          <w:b w:val="0"/>
          <w:bCs w:val="0"/>
          <w:sz w:val="24"/>
          <w:szCs w:val="24"/>
        </w:rPr>
        <w:t xml:space="preserve"> will comply with their own governance measures in order to adopt the protocol.</w:t>
      </w:r>
      <w:bookmarkEnd w:id="16"/>
      <w:r w:rsidRPr="00B45398">
        <w:rPr>
          <w:rFonts w:ascii="Arial" w:hAnsi="Arial" w:cs="Arial"/>
          <w:b w:val="0"/>
          <w:bCs w:val="0"/>
          <w:sz w:val="24"/>
          <w:szCs w:val="24"/>
        </w:rPr>
        <w:t xml:space="preserve"> </w:t>
      </w:r>
    </w:p>
    <w:p w14:paraId="04845340" w14:textId="77777777" w:rsidR="00B45398" w:rsidRPr="00B45398" w:rsidRDefault="00B45398" w:rsidP="00287E4E">
      <w:pPr>
        <w:pStyle w:val="Heading1"/>
        <w:rPr>
          <w:rFonts w:ascii="Arial" w:hAnsi="Arial" w:cs="Arial"/>
          <w:b w:val="0"/>
          <w:bCs w:val="0"/>
          <w:sz w:val="24"/>
          <w:szCs w:val="24"/>
        </w:rPr>
      </w:pPr>
    </w:p>
    <w:p w14:paraId="056DBCFD" w14:textId="637A704D" w:rsidR="00287E4E" w:rsidRPr="00B45398" w:rsidRDefault="00287E4E" w:rsidP="00287E4E">
      <w:pPr>
        <w:pStyle w:val="Heading1"/>
        <w:rPr>
          <w:rFonts w:ascii="Arial" w:hAnsi="Arial" w:cs="Arial"/>
          <w:sz w:val="24"/>
          <w:szCs w:val="24"/>
        </w:rPr>
      </w:pPr>
      <w:bookmarkStart w:id="17" w:name="_Toc181717951"/>
      <w:r w:rsidRPr="00B45398">
        <w:rPr>
          <w:rFonts w:ascii="Arial" w:hAnsi="Arial" w:cs="Arial"/>
          <w:b w:val="0"/>
          <w:bCs w:val="0"/>
          <w:sz w:val="24"/>
          <w:szCs w:val="24"/>
        </w:rPr>
        <w:t xml:space="preserve">6.2. Each NHS Wales employer will adopt the protocol and will commence and conclude their own governance arrangements by 1 September 2024 in order that continuous service can be </w:t>
      </w:r>
      <w:proofErr w:type="spellStart"/>
      <w:r w:rsidRPr="00B45398">
        <w:rPr>
          <w:rFonts w:ascii="Arial" w:hAnsi="Arial" w:cs="Arial"/>
          <w:b w:val="0"/>
          <w:bCs w:val="0"/>
          <w:sz w:val="24"/>
          <w:szCs w:val="24"/>
        </w:rPr>
        <w:t>recognised</w:t>
      </w:r>
      <w:proofErr w:type="spellEnd"/>
      <w:r w:rsidRPr="00B45398">
        <w:rPr>
          <w:rFonts w:ascii="Arial" w:hAnsi="Arial" w:cs="Arial"/>
          <w:b w:val="0"/>
          <w:bCs w:val="0"/>
          <w:sz w:val="24"/>
          <w:szCs w:val="24"/>
        </w:rPr>
        <w:t xml:space="preserve"> for their own workforce with effect from 1 October 2024</w:t>
      </w:r>
      <w:r w:rsidRPr="00B45398">
        <w:rPr>
          <w:rFonts w:ascii="Arial" w:hAnsi="Arial" w:cs="Arial"/>
          <w:sz w:val="24"/>
          <w:szCs w:val="24"/>
        </w:rPr>
        <w:t>.</w:t>
      </w:r>
      <w:bookmarkEnd w:id="17"/>
    </w:p>
    <w:p w14:paraId="6B3320B2" w14:textId="237A4DFE" w:rsidR="00B45398" w:rsidRPr="00B45398" w:rsidRDefault="00B45398" w:rsidP="00B45398">
      <w:pPr>
        <w:rPr>
          <w:rFonts w:ascii="Arial" w:eastAsia="Verdana" w:hAnsi="Arial" w:cs="Arial"/>
          <w:sz w:val="24"/>
          <w:szCs w:val="24"/>
        </w:rPr>
      </w:pPr>
    </w:p>
    <w:p w14:paraId="3E9CBCBF" w14:textId="77777777" w:rsidR="00B45398" w:rsidRPr="00B45398" w:rsidRDefault="00B45398" w:rsidP="00B45398">
      <w:pPr>
        <w:pStyle w:val="Heading1"/>
        <w:rPr>
          <w:rFonts w:ascii="Arial" w:hAnsi="Arial" w:cs="Arial"/>
          <w:sz w:val="24"/>
          <w:szCs w:val="24"/>
        </w:rPr>
      </w:pPr>
      <w:bookmarkStart w:id="18" w:name="_Toc181717952"/>
      <w:r w:rsidRPr="00B45398">
        <w:rPr>
          <w:rFonts w:ascii="Arial" w:hAnsi="Arial" w:cs="Arial"/>
          <w:sz w:val="24"/>
          <w:szCs w:val="24"/>
        </w:rPr>
        <w:t>7. Review of the Protocol</w:t>
      </w:r>
      <w:bookmarkEnd w:id="18"/>
      <w:r w:rsidRPr="00B45398">
        <w:rPr>
          <w:rFonts w:ascii="Arial" w:hAnsi="Arial" w:cs="Arial"/>
          <w:sz w:val="24"/>
          <w:szCs w:val="24"/>
        </w:rPr>
        <w:t xml:space="preserve"> </w:t>
      </w:r>
    </w:p>
    <w:p w14:paraId="46CC9EA9" w14:textId="77777777" w:rsidR="00B45398" w:rsidRPr="00B45398" w:rsidRDefault="00B45398" w:rsidP="00B45398">
      <w:pPr>
        <w:rPr>
          <w:rFonts w:ascii="Arial" w:hAnsi="Arial" w:cs="Arial"/>
          <w:sz w:val="24"/>
          <w:szCs w:val="24"/>
        </w:rPr>
      </w:pPr>
    </w:p>
    <w:p w14:paraId="2EB076C9" w14:textId="77777777" w:rsidR="00B45398" w:rsidRPr="00B45398" w:rsidRDefault="00B45398" w:rsidP="00B45398">
      <w:pPr>
        <w:rPr>
          <w:rFonts w:ascii="Arial" w:hAnsi="Arial" w:cs="Arial"/>
          <w:sz w:val="24"/>
          <w:szCs w:val="24"/>
        </w:rPr>
      </w:pPr>
      <w:r w:rsidRPr="00B45398">
        <w:rPr>
          <w:rFonts w:ascii="Arial" w:hAnsi="Arial" w:cs="Arial"/>
          <w:sz w:val="24"/>
          <w:szCs w:val="24"/>
        </w:rPr>
        <w:t xml:space="preserve">7.1. The protocol will be reviewed annually by the Workforce Partnership Council (WPC) in conjunction with public service employers, trade unions and Welsh Government. </w:t>
      </w:r>
    </w:p>
    <w:p w14:paraId="525EBD73" w14:textId="77777777" w:rsidR="00B45398" w:rsidRPr="00B45398" w:rsidRDefault="00B45398" w:rsidP="00B45398">
      <w:pPr>
        <w:rPr>
          <w:rFonts w:ascii="Arial" w:hAnsi="Arial" w:cs="Arial"/>
          <w:sz w:val="24"/>
          <w:szCs w:val="24"/>
        </w:rPr>
      </w:pPr>
    </w:p>
    <w:p w14:paraId="0DED5BA2" w14:textId="77777777" w:rsidR="00B45398" w:rsidRPr="00B45398" w:rsidRDefault="00B45398" w:rsidP="00B45398">
      <w:pPr>
        <w:pStyle w:val="Heading1"/>
        <w:rPr>
          <w:rFonts w:ascii="Arial" w:hAnsi="Arial" w:cs="Arial"/>
          <w:sz w:val="24"/>
          <w:szCs w:val="24"/>
        </w:rPr>
      </w:pPr>
      <w:bookmarkStart w:id="19" w:name="_Toc181717953"/>
      <w:r w:rsidRPr="00B45398">
        <w:rPr>
          <w:rFonts w:ascii="Arial" w:hAnsi="Arial" w:cs="Arial"/>
          <w:sz w:val="24"/>
          <w:szCs w:val="24"/>
        </w:rPr>
        <w:t>8. Dispute Resolution</w:t>
      </w:r>
      <w:bookmarkEnd w:id="19"/>
      <w:r w:rsidRPr="00B45398">
        <w:rPr>
          <w:rFonts w:ascii="Arial" w:hAnsi="Arial" w:cs="Arial"/>
          <w:sz w:val="24"/>
          <w:szCs w:val="24"/>
        </w:rPr>
        <w:t xml:space="preserve"> </w:t>
      </w:r>
    </w:p>
    <w:p w14:paraId="0607437E" w14:textId="77777777" w:rsidR="00B45398" w:rsidRPr="00B45398" w:rsidRDefault="00B45398" w:rsidP="00B45398">
      <w:pPr>
        <w:rPr>
          <w:rFonts w:ascii="Arial" w:hAnsi="Arial" w:cs="Arial"/>
          <w:sz w:val="24"/>
          <w:szCs w:val="24"/>
        </w:rPr>
      </w:pPr>
    </w:p>
    <w:p w14:paraId="260ED088" w14:textId="65E10EF2" w:rsidR="00B45398" w:rsidRPr="00B45398" w:rsidRDefault="00B45398" w:rsidP="00B45398">
      <w:pPr>
        <w:rPr>
          <w:rFonts w:ascii="Arial" w:eastAsia="Verdana" w:hAnsi="Arial" w:cs="Arial"/>
          <w:sz w:val="24"/>
          <w:szCs w:val="24"/>
        </w:rPr>
      </w:pPr>
      <w:r w:rsidRPr="00B45398">
        <w:rPr>
          <w:rFonts w:ascii="Arial" w:hAnsi="Arial" w:cs="Arial"/>
          <w:sz w:val="24"/>
          <w:szCs w:val="24"/>
        </w:rPr>
        <w:t xml:space="preserve">8.1. Any disputes relating to the terms of the protocol or its implementation should be taken through the appropriate collective </w:t>
      </w:r>
      <w:proofErr w:type="gramStart"/>
      <w:r w:rsidRPr="00B45398">
        <w:rPr>
          <w:rFonts w:ascii="Arial" w:hAnsi="Arial" w:cs="Arial"/>
          <w:sz w:val="24"/>
          <w:szCs w:val="24"/>
        </w:rPr>
        <w:t>disputes</w:t>
      </w:r>
      <w:proofErr w:type="gramEnd"/>
      <w:r w:rsidRPr="00B45398">
        <w:rPr>
          <w:rFonts w:ascii="Arial" w:hAnsi="Arial" w:cs="Arial"/>
          <w:sz w:val="24"/>
          <w:szCs w:val="24"/>
        </w:rPr>
        <w:t xml:space="preserve"> resolution procedure in place at each public service </w:t>
      </w:r>
      <w:proofErr w:type="spellStart"/>
      <w:r w:rsidRPr="00B45398">
        <w:rPr>
          <w:rFonts w:ascii="Arial" w:hAnsi="Arial" w:cs="Arial"/>
          <w:sz w:val="24"/>
          <w:szCs w:val="24"/>
        </w:rPr>
        <w:t>organisation</w:t>
      </w:r>
      <w:proofErr w:type="spellEnd"/>
      <w:r w:rsidRPr="00B45398">
        <w:rPr>
          <w:rFonts w:ascii="Arial" w:hAnsi="Arial" w:cs="Arial"/>
          <w:sz w:val="24"/>
          <w:szCs w:val="24"/>
        </w:rPr>
        <w:t>.</w:t>
      </w:r>
    </w:p>
    <w:p w14:paraId="09DE36DB" w14:textId="77777777" w:rsidR="00287E4E" w:rsidRPr="00B45398" w:rsidRDefault="00287E4E" w:rsidP="00287E4E">
      <w:pPr>
        <w:rPr>
          <w:rFonts w:ascii="Arial" w:eastAsia="Verdana" w:hAnsi="Arial" w:cs="Arial"/>
          <w:sz w:val="24"/>
          <w:szCs w:val="24"/>
        </w:rPr>
      </w:pPr>
    </w:p>
    <w:p w14:paraId="054178CB" w14:textId="541EE2A9" w:rsidR="00E42D17" w:rsidRPr="00B45398" w:rsidRDefault="00B45398" w:rsidP="00B45398">
      <w:pPr>
        <w:pStyle w:val="Heading1"/>
        <w:rPr>
          <w:rFonts w:ascii="Arial" w:hAnsi="Arial" w:cs="Arial"/>
          <w:sz w:val="24"/>
          <w:szCs w:val="24"/>
        </w:rPr>
      </w:pPr>
      <w:bookmarkStart w:id="20" w:name="_Toc181717954"/>
      <w:r w:rsidRPr="00B45398">
        <w:rPr>
          <w:rFonts w:ascii="Arial" w:hAnsi="Arial" w:cs="Arial"/>
          <w:sz w:val="24"/>
          <w:szCs w:val="24"/>
        </w:rPr>
        <w:t>9</w:t>
      </w:r>
      <w:r w:rsidR="005837E2" w:rsidRPr="00B45398">
        <w:rPr>
          <w:rFonts w:ascii="Arial" w:hAnsi="Arial" w:cs="Arial"/>
          <w:sz w:val="24"/>
          <w:szCs w:val="24"/>
        </w:rPr>
        <w:t>. REVIEW</w:t>
      </w:r>
      <w:bookmarkEnd w:id="20"/>
    </w:p>
    <w:p w14:paraId="65F9C3DC" w14:textId="77777777" w:rsidR="00E42D17" w:rsidRPr="00B45398" w:rsidRDefault="00E42D17" w:rsidP="00E42D17">
      <w:pPr>
        <w:spacing w:before="12" w:line="280" w:lineRule="exact"/>
        <w:rPr>
          <w:rFonts w:ascii="Arial" w:hAnsi="Arial" w:cs="Arial"/>
          <w:sz w:val="24"/>
          <w:szCs w:val="24"/>
        </w:rPr>
      </w:pPr>
    </w:p>
    <w:p w14:paraId="7DF4E37C" w14:textId="14217C3D" w:rsidR="00144F74" w:rsidRPr="00B45398" w:rsidRDefault="00E42D17" w:rsidP="00B45398">
      <w:pPr>
        <w:spacing w:line="276" w:lineRule="auto"/>
        <w:ind w:left="2"/>
        <w:rPr>
          <w:rFonts w:ascii="Arial" w:eastAsia="Arial" w:hAnsi="Arial" w:cs="Arial"/>
          <w:color w:val="000000"/>
          <w:sz w:val="24"/>
          <w:szCs w:val="24"/>
          <w:lang w:val="en-GB" w:eastAsia="en-GB"/>
        </w:rPr>
      </w:pPr>
      <w:proofErr w:type="gramStart"/>
      <w:r w:rsidRPr="00B45398">
        <w:rPr>
          <w:rFonts w:ascii="Arial" w:eastAsia="Verdana" w:hAnsi="Arial" w:cs="Arial"/>
          <w:spacing w:val="1"/>
          <w:sz w:val="24"/>
          <w:szCs w:val="24"/>
        </w:rPr>
        <w:t>Ge</w:t>
      </w:r>
      <w:r w:rsidRPr="00B45398">
        <w:rPr>
          <w:rFonts w:ascii="Arial" w:eastAsia="Verdana" w:hAnsi="Arial" w:cs="Arial"/>
          <w:spacing w:val="-1"/>
          <w:sz w:val="24"/>
          <w:szCs w:val="24"/>
        </w:rPr>
        <w:t>n</w:t>
      </w:r>
      <w:r w:rsidRPr="00B45398">
        <w:rPr>
          <w:rFonts w:ascii="Arial" w:eastAsia="Verdana" w:hAnsi="Arial" w:cs="Arial"/>
          <w:spacing w:val="1"/>
          <w:sz w:val="24"/>
          <w:szCs w:val="24"/>
        </w:rPr>
        <w:t>e</w:t>
      </w:r>
      <w:r w:rsidRPr="00B45398">
        <w:rPr>
          <w:rFonts w:ascii="Arial" w:eastAsia="Verdana" w:hAnsi="Arial" w:cs="Arial"/>
          <w:sz w:val="24"/>
          <w:szCs w:val="24"/>
        </w:rPr>
        <w:t>ral</w:t>
      </w:r>
      <w:r w:rsidRPr="00B45398">
        <w:rPr>
          <w:rFonts w:ascii="Arial" w:eastAsia="Verdana" w:hAnsi="Arial" w:cs="Arial"/>
          <w:spacing w:val="-1"/>
          <w:sz w:val="24"/>
          <w:szCs w:val="24"/>
        </w:rPr>
        <w:t>l</w:t>
      </w:r>
      <w:r w:rsidRPr="00B45398">
        <w:rPr>
          <w:rFonts w:ascii="Arial" w:eastAsia="Verdana" w:hAnsi="Arial" w:cs="Arial"/>
          <w:sz w:val="24"/>
          <w:szCs w:val="24"/>
        </w:rPr>
        <w:t>y</w:t>
      </w:r>
      <w:proofErr w:type="gramEnd"/>
      <w:r w:rsidRPr="00B45398">
        <w:rPr>
          <w:rFonts w:ascii="Arial" w:eastAsia="Verdana" w:hAnsi="Arial" w:cs="Arial"/>
          <w:spacing w:val="4"/>
          <w:sz w:val="24"/>
          <w:szCs w:val="24"/>
        </w:rPr>
        <w:t xml:space="preserve"> </w:t>
      </w:r>
      <w:r w:rsidRPr="00B45398">
        <w:rPr>
          <w:rFonts w:ascii="Arial" w:eastAsia="Verdana" w:hAnsi="Arial" w:cs="Arial"/>
          <w:sz w:val="24"/>
          <w:szCs w:val="24"/>
        </w:rPr>
        <w:t>3</w:t>
      </w:r>
      <w:r w:rsidRPr="00B45398">
        <w:rPr>
          <w:rFonts w:ascii="Arial" w:eastAsia="Verdana" w:hAnsi="Arial" w:cs="Arial"/>
          <w:spacing w:val="5"/>
          <w:sz w:val="24"/>
          <w:szCs w:val="24"/>
        </w:rPr>
        <w:t xml:space="preserve"> </w:t>
      </w:r>
      <w:r w:rsidRPr="00B45398">
        <w:rPr>
          <w:rFonts w:ascii="Arial" w:eastAsia="Verdana" w:hAnsi="Arial" w:cs="Arial"/>
          <w:sz w:val="24"/>
          <w:szCs w:val="24"/>
        </w:rPr>
        <w:t>yea</w:t>
      </w:r>
      <w:r w:rsidRPr="00B45398">
        <w:rPr>
          <w:rFonts w:ascii="Arial" w:eastAsia="Verdana" w:hAnsi="Arial" w:cs="Arial"/>
          <w:spacing w:val="1"/>
          <w:sz w:val="24"/>
          <w:szCs w:val="24"/>
        </w:rPr>
        <w:t>r</w:t>
      </w:r>
      <w:r w:rsidRPr="00B45398">
        <w:rPr>
          <w:rFonts w:ascii="Arial" w:eastAsia="Verdana" w:hAnsi="Arial" w:cs="Arial"/>
          <w:sz w:val="24"/>
          <w:szCs w:val="24"/>
        </w:rPr>
        <w:t>s</w:t>
      </w:r>
      <w:r w:rsidRPr="00B45398">
        <w:rPr>
          <w:rFonts w:ascii="Arial" w:eastAsia="Verdana" w:hAnsi="Arial" w:cs="Arial"/>
          <w:spacing w:val="4"/>
          <w:sz w:val="24"/>
          <w:szCs w:val="24"/>
        </w:rPr>
        <w:t xml:space="preserve"> </w:t>
      </w:r>
      <w:r w:rsidRPr="00B45398">
        <w:rPr>
          <w:rFonts w:ascii="Arial" w:eastAsia="Verdana" w:hAnsi="Arial" w:cs="Arial"/>
          <w:spacing w:val="-1"/>
          <w:sz w:val="24"/>
          <w:szCs w:val="24"/>
        </w:rPr>
        <w:t>unl</w:t>
      </w:r>
      <w:r w:rsidRPr="00B45398">
        <w:rPr>
          <w:rFonts w:ascii="Arial" w:eastAsia="Verdana" w:hAnsi="Arial" w:cs="Arial"/>
          <w:spacing w:val="1"/>
          <w:sz w:val="24"/>
          <w:szCs w:val="24"/>
        </w:rPr>
        <w:t>e</w:t>
      </w:r>
      <w:r w:rsidRPr="00B45398">
        <w:rPr>
          <w:rFonts w:ascii="Arial" w:eastAsia="Verdana" w:hAnsi="Arial" w:cs="Arial"/>
          <w:sz w:val="24"/>
          <w:szCs w:val="24"/>
        </w:rPr>
        <w:t>ss</w:t>
      </w:r>
      <w:r w:rsidRPr="00B45398">
        <w:rPr>
          <w:rFonts w:ascii="Arial" w:eastAsia="Verdana" w:hAnsi="Arial" w:cs="Arial"/>
          <w:spacing w:val="4"/>
          <w:sz w:val="24"/>
          <w:szCs w:val="24"/>
        </w:rPr>
        <w:t xml:space="preserve"> </w:t>
      </w:r>
      <w:r w:rsidRPr="00B45398">
        <w:rPr>
          <w:rFonts w:ascii="Arial" w:eastAsia="Verdana" w:hAnsi="Arial" w:cs="Arial"/>
          <w:spacing w:val="-1"/>
          <w:sz w:val="24"/>
          <w:szCs w:val="24"/>
        </w:rPr>
        <w:t>l</w:t>
      </w:r>
      <w:r w:rsidRPr="00B45398">
        <w:rPr>
          <w:rFonts w:ascii="Arial" w:eastAsia="Verdana" w:hAnsi="Arial" w:cs="Arial"/>
          <w:spacing w:val="1"/>
          <w:sz w:val="24"/>
          <w:szCs w:val="24"/>
        </w:rPr>
        <w:t>e</w:t>
      </w:r>
      <w:r w:rsidRPr="00B45398">
        <w:rPr>
          <w:rFonts w:ascii="Arial" w:eastAsia="Verdana" w:hAnsi="Arial" w:cs="Arial"/>
          <w:spacing w:val="-1"/>
          <w:sz w:val="24"/>
          <w:szCs w:val="24"/>
        </w:rPr>
        <w:t>gi</w:t>
      </w:r>
      <w:r w:rsidRPr="00B45398">
        <w:rPr>
          <w:rFonts w:ascii="Arial" w:eastAsia="Verdana" w:hAnsi="Arial" w:cs="Arial"/>
          <w:spacing w:val="2"/>
          <w:sz w:val="24"/>
          <w:szCs w:val="24"/>
        </w:rPr>
        <w:t>s</w:t>
      </w:r>
      <w:r w:rsidRPr="00B45398">
        <w:rPr>
          <w:rFonts w:ascii="Arial" w:eastAsia="Verdana" w:hAnsi="Arial" w:cs="Arial"/>
          <w:spacing w:val="-1"/>
          <w:sz w:val="24"/>
          <w:szCs w:val="24"/>
        </w:rPr>
        <w:t>l</w:t>
      </w:r>
      <w:r w:rsidRPr="00B45398">
        <w:rPr>
          <w:rFonts w:ascii="Arial" w:eastAsia="Verdana" w:hAnsi="Arial" w:cs="Arial"/>
          <w:sz w:val="24"/>
          <w:szCs w:val="24"/>
        </w:rPr>
        <w:t>a</w:t>
      </w:r>
      <w:r w:rsidRPr="00B45398">
        <w:rPr>
          <w:rFonts w:ascii="Arial" w:eastAsia="Verdana" w:hAnsi="Arial" w:cs="Arial"/>
          <w:spacing w:val="1"/>
          <w:sz w:val="24"/>
          <w:szCs w:val="24"/>
        </w:rPr>
        <w:t>t</w:t>
      </w:r>
      <w:r w:rsidRPr="00B45398">
        <w:rPr>
          <w:rFonts w:ascii="Arial" w:eastAsia="Verdana" w:hAnsi="Arial" w:cs="Arial"/>
          <w:spacing w:val="-1"/>
          <w:sz w:val="24"/>
          <w:szCs w:val="24"/>
        </w:rPr>
        <w:t>i</w:t>
      </w:r>
      <w:r w:rsidRPr="00B45398">
        <w:rPr>
          <w:rFonts w:ascii="Arial" w:eastAsia="Verdana" w:hAnsi="Arial" w:cs="Arial"/>
          <w:sz w:val="24"/>
          <w:szCs w:val="24"/>
        </w:rPr>
        <w:t>on</w:t>
      </w:r>
      <w:r w:rsidRPr="00B45398">
        <w:rPr>
          <w:rFonts w:ascii="Arial" w:eastAsia="Verdana" w:hAnsi="Arial" w:cs="Arial"/>
          <w:spacing w:val="4"/>
          <w:sz w:val="24"/>
          <w:szCs w:val="24"/>
        </w:rPr>
        <w:t xml:space="preserve"> </w:t>
      </w:r>
      <w:r w:rsidRPr="00B45398">
        <w:rPr>
          <w:rFonts w:ascii="Arial" w:eastAsia="Verdana" w:hAnsi="Arial" w:cs="Arial"/>
          <w:sz w:val="24"/>
          <w:szCs w:val="24"/>
        </w:rPr>
        <w:t>r</w:t>
      </w:r>
      <w:r w:rsidRPr="00B45398">
        <w:rPr>
          <w:rFonts w:ascii="Arial" w:eastAsia="Verdana" w:hAnsi="Arial" w:cs="Arial"/>
          <w:spacing w:val="2"/>
          <w:sz w:val="24"/>
          <w:szCs w:val="24"/>
        </w:rPr>
        <w:t>e</w:t>
      </w:r>
      <w:r w:rsidRPr="00B45398">
        <w:rPr>
          <w:rFonts w:ascii="Arial" w:eastAsia="Verdana" w:hAnsi="Arial" w:cs="Arial"/>
          <w:spacing w:val="-1"/>
          <w:sz w:val="24"/>
          <w:szCs w:val="24"/>
        </w:rPr>
        <w:t>qui</w:t>
      </w:r>
      <w:r w:rsidRPr="00B45398">
        <w:rPr>
          <w:rFonts w:ascii="Arial" w:eastAsia="Verdana" w:hAnsi="Arial" w:cs="Arial"/>
          <w:sz w:val="24"/>
          <w:szCs w:val="24"/>
        </w:rPr>
        <w:t>r</w:t>
      </w:r>
      <w:r w:rsidRPr="00B45398">
        <w:rPr>
          <w:rFonts w:ascii="Arial" w:eastAsia="Verdana" w:hAnsi="Arial" w:cs="Arial"/>
          <w:spacing w:val="2"/>
          <w:sz w:val="24"/>
          <w:szCs w:val="24"/>
        </w:rPr>
        <w:t>e</w:t>
      </w:r>
      <w:r w:rsidRPr="00B45398">
        <w:rPr>
          <w:rFonts w:ascii="Arial" w:eastAsia="Verdana" w:hAnsi="Arial" w:cs="Arial"/>
          <w:sz w:val="24"/>
          <w:szCs w:val="24"/>
        </w:rPr>
        <w:t>s</w:t>
      </w:r>
      <w:r w:rsidRPr="00B45398">
        <w:rPr>
          <w:rFonts w:ascii="Arial" w:eastAsia="Verdana" w:hAnsi="Arial" w:cs="Arial"/>
          <w:spacing w:val="4"/>
          <w:sz w:val="24"/>
          <w:szCs w:val="24"/>
        </w:rPr>
        <w:t xml:space="preserve"> </w:t>
      </w:r>
      <w:r w:rsidRPr="00B45398">
        <w:rPr>
          <w:rFonts w:ascii="Arial" w:eastAsia="Verdana" w:hAnsi="Arial" w:cs="Arial"/>
          <w:spacing w:val="-1"/>
          <w:sz w:val="24"/>
          <w:szCs w:val="24"/>
        </w:rPr>
        <w:t>di</w:t>
      </w:r>
      <w:r w:rsidRPr="00B45398">
        <w:rPr>
          <w:rFonts w:ascii="Arial" w:eastAsia="Verdana" w:hAnsi="Arial" w:cs="Arial"/>
          <w:sz w:val="24"/>
          <w:szCs w:val="24"/>
        </w:rPr>
        <w:t>f</w:t>
      </w:r>
      <w:r w:rsidRPr="00B45398">
        <w:rPr>
          <w:rFonts w:ascii="Arial" w:eastAsia="Verdana" w:hAnsi="Arial" w:cs="Arial"/>
          <w:spacing w:val="-1"/>
          <w:sz w:val="24"/>
          <w:szCs w:val="24"/>
        </w:rPr>
        <w:t>f</w:t>
      </w:r>
      <w:r w:rsidRPr="00B45398">
        <w:rPr>
          <w:rFonts w:ascii="Arial" w:eastAsia="Verdana" w:hAnsi="Arial" w:cs="Arial"/>
          <w:spacing w:val="1"/>
          <w:sz w:val="24"/>
          <w:szCs w:val="24"/>
        </w:rPr>
        <w:t>e</w:t>
      </w:r>
      <w:r w:rsidRPr="00B45398">
        <w:rPr>
          <w:rFonts w:ascii="Arial" w:eastAsia="Verdana" w:hAnsi="Arial" w:cs="Arial"/>
          <w:sz w:val="24"/>
          <w:szCs w:val="24"/>
        </w:rPr>
        <w:t>r</w:t>
      </w:r>
      <w:r w:rsidRPr="00B45398">
        <w:rPr>
          <w:rFonts w:ascii="Arial" w:eastAsia="Verdana" w:hAnsi="Arial" w:cs="Arial"/>
          <w:spacing w:val="2"/>
          <w:sz w:val="24"/>
          <w:szCs w:val="24"/>
        </w:rPr>
        <w:t>e</w:t>
      </w:r>
      <w:r w:rsidRPr="00B45398">
        <w:rPr>
          <w:rFonts w:ascii="Arial" w:eastAsia="Verdana" w:hAnsi="Arial" w:cs="Arial"/>
          <w:spacing w:val="-1"/>
          <w:sz w:val="24"/>
          <w:szCs w:val="24"/>
        </w:rPr>
        <w:t>ntl</w:t>
      </w:r>
      <w:r w:rsidRPr="00B45398">
        <w:rPr>
          <w:rFonts w:ascii="Arial" w:eastAsia="Verdana" w:hAnsi="Arial" w:cs="Arial"/>
          <w:sz w:val="24"/>
          <w:szCs w:val="24"/>
        </w:rPr>
        <w:t>y</w:t>
      </w:r>
      <w:r w:rsidR="00287E4E" w:rsidRPr="00B45398">
        <w:rPr>
          <w:rFonts w:ascii="Arial" w:eastAsia="Verdana" w:hAnsi="Arial" w:cs="Arial"/>
          <w:spacing w:val="12"/>
          <w:sz w:val="24"/>
          <w:szCs w:val="24"/>
        </w:rPr>
        <w:t xml:space="preserve">, however </w:t>
      </w:r>
      <w:r w:rsidR="00287E4E" w:rsidRPr="00B45398">
        <w:rPr>
          <w:rFonts w:ascii="Arial" w:eastAsia="Arial" w:hAnsi="Arial" w:cs="Arial"/>
          <w:color w:val="000000"/>
          <w:sz w:val="24"/>
          <w:szCs w:val="24"/>
          <w:lang w:val="en-GB" w:eastAsia="en-GB"/>
        </w:rPr>
        <w:t>All Wales W&amp;OD policies remain extant until replaced by an updated version approved by the Welsh Partnership Forum/BCU Workforce approval route</w:t>
      </w:r>
    </w:p>
    <w:sectPr w:rsidR="00144F74" w:rsidRPr="00B4539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988B9" w14:textId="77777777" w:rsidR="000D6269" w:rsidRDefault="000D6269">
      <w:r>
        <w:separator/>
      </w:r>
    </w:p>
  </w:endnote>
  <w:endnote w:type="continuationSeparator" w:id="0">
    <w:p w14:paraId="3592F58D" w14:textId="77777777" w:rsidR="000D6269" w:rsidRDefault="000D6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1779941629"/>
      <w:docPartObj>
        <w:docPartGallery w:val="Page Numbers (Bottom of Page)"/>
        <w:docPartUnique/>
      </w:docPartObj>
    </w:sdtPr>
    <w:sdtEndPr>
      <w:rPr>
        <w:noProof/>
      </w:rPr>
    </w:sdtEndPr>
    <w:sdtContent>
      <w:p w14:paraId="1EA05C7E" w14:textId="77777777" w:rsidR="005837E2" w:rsidRPr="005837E2" w:rsidRDefault="005837E2" w:rsidP="005837E2">
        <w:pPr>
          <w:pStyle w:val="Footer"/>
          <w:rPr>
            <w:rFonts w:ascii="Arial" w:hAnsi="Arial" w:cs="Arial"/>
            <w:sz w:val="18"/>
            <w:szCs w:val="18"/>
          </w:rPr>
        </w:pPr>
        <w:r w:rsidRPr="005837E2">
          <w:rPr>
            <w:rFonts w:ascii="Arial" w:hAnsi="Arial" w:cs="Arial"/>
            <w:sz w:val="18"/>
            <w:szCs w:val="18"/>
          </w:rPr>
          <w:t>Ref – Title – Version Number</w:t>
        </w:r>
      </w:p>
      <w:p w14:paraId="1A891746" w14:textId="39E6BF1B" w:rsidR="005837E2" w:rsidRPr="005837E2" w:rsidRDefault="005837E2">
        <w:pPr>
          <w:pStyle w:val="Footer"/>
          <w:jc w:val="right"/>
          <w:rPr>
            <w:rFonts w:ascii="Arial" w:hAnsi="Arial" w:cs="Arial"/>
            <w:sz w:val="18"/>
            <w:szCs w:val="18"/>
          </w:rPr>
        </w:pPr>
        <w:r w:rsidRPr="005837E2">
          <w:rPr>
            <w:rFonts w:ascii="Arial" w:hAnsi="Arial" w:cs="Arial"/>
            <w:sz w:val="18"/>
            <w:szCs w:val="18"/>
          </w:rPr>
          <w:fldChar w:fldCharType="begin"/>
        </w:r>
        <w:r w:rsidRPr="005837E2">
          <w:rPr>
            <w:rFonts w:ascii="Arial" w:hAnsi="Arial" w:cs="Arial"/>
            <w:sz w:val="18"/>
            <w:szCs w:val="18"/>
          </w:rPr>
          <w:instrText xml:space="preserve"> PAGE   \* MERGEFORMAT </w:instrText>
        </w:r>
        <w:r w:rsidRPr="005837E2">
          <w:rPr>
            <w:rFonts w:ascii="Arial" w:hAnsi="Arial" w:cs="Arial"/>
            <w:sz w:val="18"/>
            <w:szCs w:val="18"/>
          </w:rPr>
          <w:fldChar w:fldCharType="separate"/>
        </w:r>
        <w:r w:rsidR="00B34268">
          <w:rPr>
            <w:rFonts w:ascii="Arial" w:hAnsi="Arial" w:cs="Arial"/>
            <w:noProof/>
            <w:sz w:val="18"/>
            <w:szCs w:val="18"/>
          </w:rPr>
          <w:t>5</w:t>
        </w:r>
        <w:r w:rsidRPr="005837E2">
          <w:rPr>
            <w:rFonts w:ascii="Arial" w:hAnsi="Arial" w:cs="Arial"/>
            <w:noProof/>
            <w:sz w:val="18"/>
            <w:szCs w:val="18"/>
          </w:rPr>
          <w:fldChar w:fldCharType="end"/>
        </w:r>
      </w:p>
    </w:sdtContent>
  </w:sdt>
  <w:p w14:paraId="2903CBC8" w14:textId="6FC2AD8E" w:rsidR="005F49AB" w:rsidRPr="005837E2" w:rsidRDefault="005F49AB">
    <w:pPr>
      <w:pStyle w:val="Footer"/>
      <w:jc w:val="right"/>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94FB84" w14:textId="77777777" w:rsidR="000D6269" w:rsidRDefault="000D6269">
      <w:r>
        <w:separator/>
      </w:r>
    </w:p>
  </w:footnote>
  <w:footnote w:type="continuationSeparator" w:id="0">
    <w:p w14:paraId="569BCB4B" w14:textId="77777777" w:rsidR="000D6269" w:rsidRDefault="000D62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77554" w14:textId="5C5BC012" w:rsidR="00C01C50" w:rsidRDefault="00D23625">
    <w:pPr>
      <w:pStyle w:val="Header"/>
    </w:pPr>
    <w:r>
      <w:rPr>
        <w:noProof/>
      </w:rPr>
      <w:pict w14:anchorId="7FB4F6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3" o:spid="_x0000_s2050" type="#_x0000_t136" style="position:absolute;margin-left:0;margin-top:0;width:491.45pt;height:196.55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B30F8" w14:textId="00174FDE" w:rsidR="00811685" w:rsidRDefault="00D23625">
    <w:pPr>
      <w:spacing w:line="200" w:lineRule="exact"/>
    </w:pPr>
    <w:r>
      <w:rPr>
        <w:noProof/>
      </w:rPr>
      <w:pict w14:anchorId="2E8003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4" o:spid="_x0000_s2051" type="#_x0000_t136" style="position:absolute;margin-left:0;margin-top:0;width:491.45pt;height:196.55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2DDB6" w14:textId="15AB5655" w:rsidR="00C01C50" w:rsidRDefault="00D23625">
    <w:pPr>
      <w:pStyle w:val="Header"/>
    </w:pPr>
    <w:r>
      <w:rPr>
        <w:noProof/>
      </w:rPr>
      <w:pict w14:anchorId="4B7655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2" o:spid="_x0000_s2049" type="#_x0000_t136" style="position:absolute;margin-left:0;margin-top:0;width:491.45pt;height:196.55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1AC9E" w14:textId="0E5D9AAF" w:rsidR="00C01C50" w:rsidRDefault="00D23625">
    <w:pPr>
      <w:pStyle w:val="Header"/>
    </w:pPr>
    <w:r>
      <w:rPr>
        <w:noProof/>
      </w:rPr>
      <w:pict w14:anchorId="555A90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6" o:spid="_x0000_s2053" type="#_x0000_t136" style="position:absolute;margin-left:0;margin-top:0;width:491.45pt;height:196.55pt;rotation:315;z-index:-25164902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831B3" w14:textId="24C85EE7" w:rsidR="00811685" w:rsidRDefault="00D23625">
    <w:pPr>
      <w:spacing w:line="200" w:lineRule="exact"/>
    </w:pPr>
    <w:r>
      <w:rPr>
        <w:noProof/>
      </w:rPr>
      <w:pict w14:anchorId="29BBCD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7" o:spid="_x0000_s2054" type="#_x0000_t136" style="position:absolute;margin-left:0;margin-top:0;width:491.45pt;height:196.55pt;rotation:315;z-index:-25164697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211E6" w14:textId="29F652B1" w:rsidR="00C01C50" w:rsidRDefault="00D23625">
    <w:pPr>
      <w:pStyle w:val="Header"/>
    </w:pPr>
    <w:r>
      <w:rPr>
        <w:noProof/>
      </w:rPr>
      <w:pict w14:anchorId="4267FA3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44124815" o:spid="_x0000_s2052" type="#_x0000_t136" style="position:absolute;margin-left:0;margin-top:0;width:491.45pt;height:196.55pt;rotation:315;z-index:-25165107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9173A"/>
    <w:multiLevelType w:val="hybridMultilevel"/>
    <w:tmpl w:val="8B34C34A"/>
    <w:lvl w:ilvl="0" w:tplc="98AC8948">
      <w:start w:val="1"/>
      <w:numFmt w:val="bullet"/>
      <w:lvlText w:val=""/>
      <w:lvlJc w:val="left"/>
      <w:pPr>
        <w:ind w:left="720" w:hanging="360"/>
      </w:pPr>
      <w:rPr>
        <w:rFonts w:ascii="Wingdings 2" w:hAnsi="Wingdings 2" w:hint="default"/>
        <w:sz w:val="4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752C6"/>
    <w:multiLevelType w:val="hybridMultilevel"/>
    <w:tmpl w:val="242AE2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A0C6C98"/>
    <w:multiLevelType w:val="hybridMultilevel"/>
    <w:tmpl w:val="961E9B4E"/>
    <w:lvl w:ilvl="0" w:tplc="08090001">
      <w:start w:val="1"/>
      <w:numFmt w:val="bullet"/>
      <w:lvlText w:val=""/>
      <w:lvlJc w:val="left"/>
      <w:pPr>
        <w:ind w:left="979" w:hanging="360"/>
      </w:pPr>
      <w:rPr>
        <w:rFonts w:ascii="Symbol" w:hAnsi="Symbol" w:hint="default"/>
      </w:rPr>
    </w:lvl>
    <w:lvl w:ilvl="1" w:tplc="08090003" w:tentative="1">
      <w:start w:val="1"/>
      <w:numFmt w:val="bullet"/>
      <w:lvlText w:val="o"/>
      <w:lvlJc w:val="left"/>
      <w:pPr>
        <w:ind w:left="1699" w:hanging="360"/>
      </w:pPr>
      <w:rPr>
        <w:rFonts w:ascii="Courier New" w:hAnsi="Courier New" w:cs="Courier New" w:hint="default"/>
      </w:rPr>
    </w:lvl>
    <w:lvl w:ilvl="2" w:tplc="08090005" w:tentative="1">
      <w:start w:val="1"/>
      <w:numFmt w:val="bullet"/>
      <w:lvlText w:val=""/>
      <w:lvlJc w:val="left"/>
      <w:pPr>
        <w:ind w:left="2419" w:hanging="360"/>
      </w:pPr>
      <w:rPr>
        <w:rFonts w:ascii="Wingdings" w:hAnsi="Wingdings" w:hint="default"/>
      </w:rPr>
    </w:lvl>
    <w:lvl w:ilvl="3" w:tplc="08090001" w:tentative="1">
      <w:start w:val="1"/>
      <w:numFmt w:val="bullet"/>
      <w:lvlText w:val=""/>
      <w:lvlJc w:val="left"/>
      <w:pPr>
        <w:ind w:left="3139" w:hanging="360"/>
      </w:pPr>
      <w:rPr>
        <w:rFonts w:ascii="Symbol" w:hAnsi="Symbol" w:hint="default"/>
      </w:rPr>
    </w:lvl>
    <w:lvl w:ilvl="4" w:tplc="08090003" w:tentative="1">
      <w:start w:val="1"/>
      <w:numFmt w:val="bullet"/>
      <w:lvlText w:val="o"/>
      <w:lvlJc w:val="left"/>
      <w:pPr>
        <w:ind w:left="3859" w:hanging="360"/>
      </w:pPr>
      <w:rPr>
        <w:rFonts w:ascii="Courier New" w:hAnsi="Courier New" w:cs="Courier New" w:hint="default"/>
      </w:rPr>
    </w:lvl>
    <w:lvl w:ilvl="5" w:tplc="08090005" w:tentative="1">
      <w:start w:val="1"/>
      <w:numFmt w:val="bullet"/>
      <w:lvlText w:val=""/>
      <w:lvlJc w:val="left"/>
      <w:pPr>
        <w:ind w:left="4579" w:hanging="360"/>
      </w:pPr>
      <w:rPr>
        <w:rFonts w:ascii="Wingdings" w:hAnsi="Wingdings" w:hint="default"/>
      </w:rPr>
    </w:lvl>
    <w:lvl w:ilvl="6" w:tplc="08090001" w:tentative="1">
      <w:start w:val="1"/>
      <w:numFmt w:val="bullet"/>
      <w:lvlText w:val=""/>
      <w:lvlJc w:val="left"/>
      <w:pPr>
        <w:ind w:left="5299" w:hanging="360"/>
      </w:pPr>
      <w:rPr>
        <w:rFonts w:ascii="Symbol" w:hAnsi="Symbol" w:hint="default"/>
      </w:rPr>
    </w:lvl>
    <w:lvl w:ilvl="7" w:tplc="08090003" w:tentative="1">
      <w:start w:val="1"/>
      <w:numFmt w:val="bullet"/>
      <w:lvlText w:val="o"/>
      <w:lvlJc w:val="left"/>
      <w:pPr>
        <w:ind w:left="6019" w:hanging="360"/>
      </w:pPr>
      <w:rPr>
        <w:rFonts w:ascii="Courier New" w:hAnsi="Courier New" w:cs="Courier New" w:hint="default"/>
      </w:rPr>
    </w:lvl>
    <w:lvl w:ilvl="8" w:tplc="08090005" w:tentative="1">
      <w:start w:val="1"/>
      <w:numFmt w:val="bullet"/>
      <w:lvlText w:val=""/>
      <w:lvlJc w:val="left"/>
      <w:pPr>
        <w:ind w:left="6739" w:hanging="360"/>
      </w:pPr>
      <w:rPr>
        <w:rFonts w:ascii="Wingdings" w:hAnsi="Wingdings" w:hint="default"/>
      </w:rPr>
    </w:lvl>
  </w:abstractNum>
  <w:abstractNum w:abstractNumId="3" w15:restartNumberingAfterBreak="0">
    <w:nsid w:val="1E4270FC"/>
    <w:multiLevelType w:val="hybridMultilevel"/>
    <w:tmpl w:val="93105E2E"/>
    <w:lvl w:ilvl="0" w:tplc="08090001">
      <w:start w:val="1"/>
      <w:numFmt w:val="bullet"/>
      <w:lvlText w:val=""/>
      <w:lvlJc w:val="left"/>
      <w:pPr>
        <w:ind w:left="2059" w:hanging="360"/>
      </w:pPr>
      <w:rPr>
        <w:rFonts w:ascii="Symbol" w:hAnsi="Symbol" w:hint="default"/>
      </w:rPr>
    </w:lvl>
    <w:lvl w:ilvl="1" w:tplc="08090003" w:tentative="1">
      <w:start w:val="1"/>
      <w:numFmt w:val="bullet"/>
      <w:lvlText w:val="o"/>
      <w:lvlJc w:val="left"/>
      <w:pPr>
        <w:ind w:left="2779" w:hanging="360"/>
      </w:pPr>
      <w:rPr>
        <w:rFonts w:ascii="Courier New" w:hAnsi="Courier New" w:cs="Courier New" w:hint="default"/>
      </w:rPr>
    </w:lvl>
    <w:lvl w:ilvl="2" w:tplc="08090005" w:tentative="1">
      <w:start w:val="1"/>
      <w:numFmt w:val="bullet"/>
      <w:lvlText w:val=""/>
      <w:lvlJc w:val="left"/>
      <w:pPr>
        <w:ind w:left="3499" w:hanging="360"/>
      </w:pPr>
      <w:rPr>
        <w:rFonts w:ascii="Wingdings" w:hAnsi="Wingdings" w:hint="default"/>
      </w:rPr>
    </w:lvl>
    <w:lvl w:ilvl="3" w:tplc="08090001" w:tentative="1">
      <w:start w:val="1"/>
      <w:numFmt w:val="bullet"/>
      <w:lvlText w:val=""/>
      <w:lvlJc w:val="left"/>
      <w:pPr>
        <w:ind w:left="4219" w:hanging="360"/>
      </w:pPr>
      <w:rPr>
        <w:rFonts w:ascii="Symbol" w:hAnsi="Symbol" w:hint="default"/>
      </w:rPr>
    </w:lvl>
    <w:lvl w:ilvl="4" w:tplc="08090003" w:tentative="1">
      <w:start w:val="1"/>
      <w:numFmt w:val="bullet"/>
      <w:lvlText w:val="o"/>
      <w:lvlJc w:val="left"/>
      <w:pPr>
        <w:ind w:left="4939" w:hanging="360"/>
      </w:pPr>
      <w:rPr>
        <w:rFonts w:ascii="Courier New" w:hAnsi="Courier New" w:cs="Courier New" w:hint="default"/>
      </w:rPr>
    </w:lvl>
    <w:lvl w:ilvl="5" w:tplc="08090005" w:tentative="1">
      <w:start w:val="1"/>
      <w:numFmt w:val="bullet"/>
      <w:lvlText w:val=""/>
      <w:lvlJc w:val="left"/>
      <w:pPr>
        <w:ind w:left="5659" w:hanging="360"/>
      </w:pPr>
      <w:rPr>
        <w:rFonts w:ascii="Wingdings" w:hAnsi="Wingdings" w:hint="default"/>
      </w:rPr>
    </w:lvl>
    <w:lvl w:ilvl="6" w:tplc="08090001" w:tentative="1">
      <w:start w:val="1"/>
      <w:numFmt w:val="bullet"/>
      <w:lvlText w:val=""/>
      <w:lvlJc w:val="left"/>
      <w:pPr>
        <w:ind w:left="6379" w:hanging="360"/>
      </w:pPr>
      <w:rPr>
        <w:rFonts w:ascii="Symbol" w:hAnsi="Symbol" w:hint="default"/>
      </w:rPr>
    </w:lvl>
    <w:lvl w:ilvl="7" w:tplc="08090003" w:tentative="1">
      <w:start w:val="1"/>
      <w:numFmt w:val="bullet"/>
      <w:lvlText w:val="o"/>
      <w:lvlJc w:val="left"/>
      <w:pPr>
        <w:ind w:left="7099" w:hanging="360"/>
      </w:pPr>
      <w:rPr>
        <w:rFonts w:ascii="Courier New" w:hAnsi="Courier New" w:cs="Courier New" w:hint="default"/>
      </w:rPr>
    </w:lvl>
    <w:lvl w:ilvl="8" w:tplc="08090005" w:tentative="1">
      <w:start w:val="1"/>
      <w:numFmt w:val="bullet"/>
      <w:lvlText w:val=""/>
      <w:lvlJc w:val="left"/>
      <w:pPr>
        <w:ind w:left="7819" w:hanging="360"/>
      </w:pPr>
      <w:rPr>
        <w:rFonts w:ascii="Wingdings" w:hAnsi="Wingdings" w:hint="default"/>
      </w:rPr>
    </w:lvl>
  </w:abstractNum>
  <w:abstractNum w:abstractNumId="4" w15:restartNumberingAfterBreak="0">
    <w:nsid w:val="200216B6"/>
    <w:multiLevelType w:val="hybridMultilevel"/>
    <w:tmpl w:val="E59E6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610857"/>
    <w:multiLevelType w:val="hybridMultilevel"/>
    <w:tmpl w:val="334EA9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9E73047"/>
    <w:multiLevelType w:val="hybridMultilevel"/>
    <w:tmpl w:val="869EC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0A3AB3"/>
    <w:multiLevelType w:val="multilevel"/>
    <w:tmpl w:val="4798E0F8"/>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8" w15:restartNumberingAfterBreak="0">
    <w:nsid w:val="309C17D2"/>
    <w:multiLevelType w:val="hybridMultilevel"/>
    <w:tmpl w:val="0A4C4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370A85"/>
    <w:multiLevelType w:val="hybridMultilevel"/>
    <w:tmpl w:val="A8F440D4"/>
    <w:lvl w:ilvl="0" w:tplc="08090001">
      <w:start w:val="1"/>
      <w:numFmt w:val="bullet"/>
      <w:lvlText w:val=""/>
      <w:lvlJc w:val="left"/>
      <w:pPr>
        <w:ind w:left="1699" w:hanging="360"/>
      </w:pPr>
      <w:rPr>
        <w:rFonts w:ascii="Symbol" w:hAnsi="Symbol" w:hint="default"/>
      </w:rPr>
    </w:lvl>
    <w:lvl w:ilvl="1" w:tplc="08090003" w:tentative="1">
      <w:start w:val="1"/>
      <w:numFmt w:val="bullet"/>
      <w:lvlText w:val="o"/>
      <w:lvlJc w:val="left"/>
      <w:pPr>
        <w:ind w:left="2419" w:hanging="360"/>
      </w:pPr>
      <w:rPr>
        <w:rFonts w:ascii="Courier New" w:hAnsi="Courier New" w:cs="Courier New" w:hint="default"/>
      </w:rPr>
    </w:lvl>
    <w:lvl w:ilvl="2" w:tplc="08090005" w:tentative="1">
      <w:start w:val="1"/>
      <w:numFmt w:val="bullet"/>
      <w:lvlText w:val=""/>
      <w:lvlJc w:val="left"/>
      <w:pPr>
        <w:ind w:left="3139" w:hanging="360"/>
      </w:pPr>
      <w:rPr>
        <w:rFonts w:ascii="Wingdings" w:hAnsi="Wingdings" w:hint="default"/>
      </w:rPr>
    </w:lvl>
    <w:lvl w:ilvl="3" w:tplc="08090001" w:tentative="1">
      <w:start w:val="1"/>
      <w:numFmt w:val="bullet"/>
      <w:lvlText w:val=""/>
      <w:lvlJc w:val="left"/>
      <w:pPr>
        <w:ind w:left="3859" w:hanging="360"/>
      </w:pPr>
      <w:rPr>
        <w:rFonts w:ascii="Symbol" w:hAnsi="Symbol" w:hint="default"/>
      </w:rPr>
    </w:lvl>
    <w:lvl w:ilvl="4" w:tplc="08090003" w:tentative="1">
      <w:start w:val="1"/>
      <w:numFmt w:val="bullet"/>
      <w:lvlText w:val="o"/>
      <w:lvlJc w:val="left"/>
      <w:pPr>
        <w:ind w:left="4579" w:hanging="360"/>
      </w:pPr>
      <w:rPr>
        <w:rFonts w:ascii="Courier New" w:hAnsi="Courier New" w:cs="Courier New" w:hint="default"/>
      </w:rPr>
    </w:lvl>
    <w:lvl w:ilvl="5" w:tplc="08090005" w:tentative="1">
      <w:start w:val="1"/>
      <w:numFmt w:val="bullet"/>
      <w:lvlText w:val=""/>
      <w:lvlJc w:val="left"/>
      <w:pPr>
        <w:ind w:left="5299" w:hanging="360"/>
      </w:pPr>
      <w:rPr>
        <w:rFonts w:ascii="Wingdings" w:hAnsi="Wingdings" w:hint="default"/>
      </w:rPr>
    </w:lvl>
    <w:lvl w:ilvl="6" w:tplc="08090001" w:tentative="1">
      <w:start w:val="1"/>
      <w:numFmt w:val="bullet"/>
      <w:lvlText w:val=""/>
      <w:lvlJc w:val="left"/>
      <w:pPr>
        <w:ind w:left="6019" w:hanging="360"/>
      </w:pPr>
      <w:rPr>
        <w:rFonts w:ascii="Symbol" w:hAnsi="Symbol" w:hint="default"/>
      </w:rPr>
    </w:lvl>
    <w:lvl w:ilvl="7" w:tplc="08090003" w:tentative="1">
      <w:start w:val="1"/>
      <w:numFmt w:val="bullet"/>
      <w:lvlText w:val="o"/>
      <w:lvlJc w:val="left"/>
      <w:pPr>
        <w:ind w:left="6739" w:hanging="360"/>
      </w:pPr>
      <w:rPr>
        <w:rFonts w:ascii="Courier New" w:hAnsi="Courier New" w:cs="Courier New" w:hint="default"/>
      </w:rPr>
    </w:lvl>
    <w:lvl w:ilvl="8" w:tplc="08090005" w:tentative="1">
      <w:start w:val="1"/>
      <w:numFmt w:val="bullet"/>
      <w:lvlText w:val=""/>
      <w:lvlJc w:val="left"/>
      <w:pPr>
        <w:ind w:left="7459" w:hanging="360"/>
      </w:pPr>
      <w:rPr>
        <w:rFonts w:ascii="Wingdings" w:hAnsi="Wingdings" w:hint="default"/>
      </w:rPr>
    </w:lvl>
  </w:abstractNum>
  <w:abstractNum w:abstractNumId="10" w15:restartNumberingAfterBreak="0">
    <w:nsid w:val="35C5121C"/>
    <w:multiLevelType w:val="hybridMultilevel"/>
    <w:tmpl w:val="C1A8E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BE0D9E"/>
    <w:multiLevelType w:val="hybridMultilevel"/>
    <w:tmpl w:val="0BE84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EB7E57"/>
    <w:multiLevelType w:val="hybridMultilevel"/>
    <w:tmpl w:val="31D07F72"/>
    <w:lvl w:ilvl="0" w:tplc="08090001">
      <w:start w:val="1"/>
      <w:numFmt w:val="bullet"/>
      <w:lvlText w:val=""/>
      <w:lvlJc w:val="left"/>
      <w:pPr>
        <w:ind w:left="2059" w:hanging="360"/>
      </w:pPr>
      <w:rPr>
        <w:rFonts w:ascii="Symbol" w:hAnsi="Symbol" w:hint="default"/>
      </w:rPr>
    </w:lvl>
    <w:lvl w:ilvl="1" w:tplc="08090003" w:tentative="1">
      <w:start w:val="1"/>
      <w:numFmt w:val="bullet"/>
      <w:lvlText w:val="o"/>
      <w:lvlJc w:val="left"/>
      <w:pPr>
        <w:ind w:left="2779" w:hanging="360"/>
      </w:pPr>
      <w:rPr>
        <w:rFonts w:ascii="Courier New" w:hAnsi="Courier New" w:cs="Courier New" w:hint="default"/>
      </w:rPr>
    </w:lvl>
    <w:lvl w:ilvl="2" w:tplc="08090005" w:tentative="1">
      <w:start w:val="1"/>
      <w:numFmt w:val="bullet"/>
      <w:lvlText w:val=""/>
      <w:lvlJc w:val="left"/>
      <w:pPr>
        <w:ind w:left="3499" w:hanging="360"/>
      </w:pPr>
      <w:rPr>
        <w:rFonts w:ascii="Wingdings" w:hAnsi="Wingdings" w:hint="default"/>
      </w:rPr>
    </w:lvl>
    <w:lvl w:ilvl="3" w:tplc="08090001" w:tentative="1">
      <w:start w:val="1"/>
      <w:numFmt w:val="bullet"/>
      <w:lvlText w:val=""/>
      <w:lvlJc w:val="left"/>
      <w:pPr>
        <w:ind w:left="4219" w:hanging="360"/>
      </w:pPr>
      <w:rPr>
        <w:rFonts w:ascii="Symbol" w:hAnsi="Symbol" w:hint="default"/>
      </w:rPr>
    </w:lvl>
    <w:lvl w:ilvl="4" w:tplc="08090003" w:tentative="1">
      <w:start w:val="1"/>
      <w:numFmt w:val="bullet"/>
      <w:lvlText w:val="o"/>
      <w:lvlJc w:val="left"/>
      <w:pPr>
        <w:ind w:left="4939" w:hanging="360"/>
      </w:pPr>
      <w:rPr>
        <w:rFonts w:ascii="Courier New" w:hAnsi="Courier New" w:cs="Courier New" w:hint="default"/>
      </w:rPr>
    </w:lvl>
    <w:lvl w:ilvl="5" w:tplc="08090005" w:tentative="1">
      <w:start w:val="1"/>
      <w:numFmt w:val="bullet"/>
      <w:lvlText w:val=""/>
      <w:lvlJc w:val="left"/>
      <w:pPr>
        <w:ind w:left="5659" w:hanging="360"/>
      </w:pPr>
      <w:rPr>
        <w:rFonts w:ascii="Wingdings" w:hAnsi="Wingdings" w:hint="default"/>
      </w:rPr>
    </w:lvl>
    <w:lvl w:ilvl="6" w:tplc="08090001" w:tentative="1">
      <w:start w:val="1"/>
      <w:numFmt w:val="bullet"/>
      <w:lvlText w:val=""/>
      <w:lvlJc w:val="left"/>
      <w:pPr>
        <w:ind w:left="6379" w:hanging="360"/>
      </w:pPr>
      <w:rPr>
        <w:rFonts w:ascii="Symbol" w:hAnsi="Symbol" w:hint="default"/>
      </w:rPr>
    </w:lvl>
    <w:lvl w:ilvl="7" w:tplc="08090003" w:tentative="1">
      <w:start w:val="1"/>
      <w:numFmt w:val="bullet"/>
      <w:lvlText w:val="o"/>
      <w:lvlJc w:val="left"/>
      <w:pPr>
        <w:ind w:left="7099" w:hanging="360"/>
      </w:pPr>
      <w:rPr>
        <w:rFonts w:ascii="Courier New" w:hAnsi="Courier New" w:cs="Courier New" w:hint="default"/>
      </w:rPr>
    </w:lvl>
    <w:lvl w:ilvl="8" w:tplc="08090005" w:tentative="1">
      <w:start w:val="1"/>
      <w:numFmt w:val="bullet"/>
      <w:lvlText w:val=""/>
      <w:lvlJc w:val="left"/>
      <w:pPr>
        <w:ind w:left="7819" w:hanging="360"/>
      </w:pPr>
      <w:rPr>
        <w:rFonts w:ascii="Wingdings" w:hAnsi="Wingdings" w:hint="default"/>
      </w:rPr>
    </w:lvl>
  </w:abstractNum>
  <w:abstractNum w:abstractNumId="13" w15:restartNumberingAfterBreak="0">
    <w:nsid w:val="3B5B5623"/>
    <w:multiLevelType w:val="hybridMultilevel"/>
    <w:tmpl w:val="A282D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EA4E6F"/>
    <w:multiLevelType w:val="hybridMultilevel"/>
    <w:tmpl w:val="65144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E137D5"/>
    <w:multiLevelType w:val="hybridMultilevel"/>
    <w:tmpl w:val="4C8C27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EA87766"/>
    <w:multiLevelType w:val="hybridMultilevel"/>
    <w:tmpl w:val="BE1605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1226951"/>
    <w:multiLevelType w:val="hybridMultilevel"/>
    <w:tmpl w:val="3BF6CBEC"/>
    <w:lvl w:ilvl="0" w:tplc="08090001">
      <w:start w:val="1"/>
      <w:numFmt w:val="bullet"/>
      <w:lvlText w:val=""/>
      <w:lvlJc w:val="left"/>
      <w:pPr>
        <w:ind w:left="979" w:hanging="360"/>
      </w:pPr>
      <w:rPr>
        <w:rFonts w:ascii="Symbol" w:hAnsi="Symbol" w:hint="default"/>
      </w:rPr>
    </w:lvl>
    <w:lvl w:ilvl="1" w:tplc="08090003" w:tentative="1">
      <w:start w:val="1"/>
      <w:numFmt w:val="bullet"/>
      <w:lvlText w:val="o"/>
      <w:lvlJc w:val="left"/>
      <w:pPr>
        <w:ind w:left="1699" w:hanging="360"/>
      </w:pPr>
      <w:rPr>
        <w:rFonts w:ascii="Courier New" w:hAnsi="Courier New" w:cs="Courier New" w:hint="default"/>
      </w:rPr>
    </w:lvl>
    <w:lvl w:ilvl="2" w:tplc="08090005" w:tentative="1">
      <w:start w:val="1"/>
      <w:numFmt w:val="bullet"/>
      <w:lvlText w:val=""/>
      <w:lvlJc w:val="left"/>
      <w:pPr>
        <w:ind w:left="2419" w:hanging="360"/>
      </w:pPr>
      <w:rPr>
        <w:rFonts w:ascii="Wingdings" w:hAnsi="Wingdings" w:hint="default"/>
      </w:rPr>
    </w:lvl>
    <w:lvl w:ilvl="3" w:tplc="08090001" w:tentative="1">
      <w:start w:val="1"/>
      <w:numFmt w:val="bullet"/>
      <w:lvlText w:val=""/>
      <w:lvlJc w:val="left"/>
      <w:pPr>
        <w:ind w:left="3139" w:hanging="360"/>
      </w:pPr>
      <w:rPr>
        <w:rFonts w:ascii="Symbol" w:hAnsi="Symbol" w:hint="default"/>
      </w:rPr>
    </w:lvl>
    <w:lvl w:ilvl="4" w:tplc="08090003" w:tentative="1">
      <w:start w:val="1"/>
      <w:numFmt w:val="bullet"/>
      <w:lvlText w:val="o"/>
      <w:lvlJc w:val="left"/>
      <w:pPr>
        <w:ind w:left="3859" w:hanging="360"/>
      </w:pPr>
      <w:rPr>
        <w:rFonts w:ascii="Courier New" w:hAnsi="Courier New" w:cs="Courier New" w:hint="default"/>
      </w:rPr>
    </w:lvl>
    <w:lvl w:ilvl="5" w:tplc="08090005" w:tentative="1">
      <w:start w:val="1"/>
      <w:numFmt w:val="bullet"/>
      <w:lvlText w:val=""/>
      <w:lvlJc w:val="left"/>
      <w:pPr>
        <w:ind w:left="4579" w:hanging="360"/>
      </w:pPr>
      <w:rPr>
        <w:rFonts w:ascii="Wingdings" w:hAnsi="Wingdings" w:hint="default"/>
      </w:rPr>
    </w:lvl>
    <w:lvl w:ilvl="6" w:tplc="08090001" w:tentative="1">
      <w:start w:val="1"/>
      <w:numFmt w:val="bullet"/>
      <w:lvlText w:val=""/>
      <w:lvlJc w:val="left"/>
      <w:pPr>
        <w:ind w:left="5299" w:hanging="360"/>
      </w:pPr>
      <w:rPr>
        <w:rFonts w:ascii="Symbol" w:hAnsi="Symbol" w:hint="default"/>
      </w:rPr>
    </w:lvl>
    <w:lvl w:ilvl="7" w:tplc="08090003" w:tentative="1">
      <w:start w:val="1"/>
      <w:numFmt w:val="bullet"/>
      <w:lvlText w:val="o"/>
      <w:lvlJc w:val="left"/>
      <w:pPr>
        <w:ind w:left="6019" w:hanging="360"/>
      </w:pPr>
      <w:rPr>
        <w:rFonts w:ascii="Courier New" w:hAnsi="Courier New" w:cs="Courier New" w:hint="default"/>
      </w:rPr>
    </w:lvl>
    <w:lvl w:ilvl="8" w:tplc="08090005" w:tentative="1">
      <w:start w:val="1"/>
      <w:numFmt w:val="bullet"/>
      <w:lvlText w:val=""/>
      <w:lvlJc w:val="left"/>
      <w:pPr>
        <w:ind w:left="6739" w:hanging="360"/>
      </w:pPr>
      <w:rPr>
        <w:rFonts w:ascii="Wingdings" w:hAnsi="Wingdings" w:hint="default"/>
      </w:rPr>
    </w:lvl>
  </w:abstractNum>
  <w:abstractNum w:abstractNumId="18" w15:restartNumberingAfterBreak="0">
    <w:nsid w:val="41552AB8"/>
    <w:multiLevelType w:val="hybridMultilevel"/>
    <w:tmpl w:val="9370A50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1C329FF"/>
    <w:multiLevelType w:val="hybridMultilevel"/>
    <w:tmpl w:val="9DC4F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660C2B"/>
    <w:multiLevelType w:val="hybridMultilevel"/>
    <w:tmpl w:val="E2F2166C"/>
    <w:lvl w:ilvl="0" w:tplc="08090001">
      <w:start w:val="1"/>
      <w:numFmt w:val="bullet"/>
      <w:lvlText w:val=""/>
      <w:lvlJc w:val="left"/>
      <w:pPr>
        <w:ind w:left="2059" w:hanging="360"/>
      </w:pPr>
      <w:rPr>
        <w:rFonts w:ascii="Symbol" w:hAnsi="Symbol" w:hint="default"/>
      </w:rPr>
    </w:lvl>
    <w:lvl w:ilvl="1" w:tplc="08090003" w:tentative="1">
      <w:start w:val="1"/>
      <w:numFmt w:val="bullet"/>
      <w:lvlText w:val="o"/>
      <w:lvlJc w:val="left"/>
      <w:pPr>
        <w:ind w:left="2779" w:hanging="360"/>
      </w:pPr>
      <w:rPr>
        <w:rFonts w:ascii="Courier New" w:hAnsi="Courier New" w:cs="Courier New" w:hint="default"/>
      </w:rPr>
    </w:lvl>
    <w:lvl w:ilvl="2" w:tplc="08090005" w:tentative="1">
      <w:start w:val="1"/>
      <w:numFmt w:val="bullet"/>
      <w:lvlText w:val=""/>
      <w:lvlJc w:val="left"/>
      <w:pPr>
        <w:ind w:left="3499" w:hanging="360"/>
      </w:pPr>
      <w:rPr>
        <w:rFonts w:ascii="Wingdings" w:hAnsi="Wingdings" w:hint="default"/>
      </w:rPr>
    </w:lvl>
    <w:lvl w:ilvl="3" w:tplc="08090001" w:tentative="1">
      <w:start w:val="1"/>
      <w:numFmt w:val="bullet"/>
      <w:lvlText w:val=""/>
      <w:lvlJc w:val="left"/>
      <w:pPr>
        <w:ind w:left="4219" w:hanging="360"/>
      </w:pPr>
      <w:rPr>
        <w:rFonts w:ascii="Symbol" w:hAnsi="Symbol" w:hint="default"/>
      </w:rPr>
    </w:lvl>
    <w:lvl w:ilvl="4" w:tplc="08090003" w:tentative="1">
      <w:start w:val="1"/>
      <w:numFmt w:val="bullet"/>
      <w:lvlText w:val="o"/>
      <w:lvlJc w:val="left"/>
      <w:pPr>
        <w:ind w:left="4939" w:hanging="360"/>
      </w:pPr>
      <w:rPr>
        <w:rFonts w:ascii="Courier New" w:hAnsi="Courier New" w:cs="Courier New" w:hint="default"/>
      </w:rPr>
    </w:lvl>
    <w:lvl w:ilvl="5" w:tplc="08090005" w:tentative="1">
      <w:start w:val="1"/>
      <w:numFmt w:val="bullet"/>
      <w:lvlText w:val=""/>
      <w:lvlJc w:val="left"/>
      <w:pPr>
        <w:ind w:left="5659" w:hanging="360"/>
      </w:pPr>
      <w:rPr>
        <w:rFonts w:ascii="Wingdings" w:hAnsi="Wingdings" w:hint="default"/>
      </w:rPr>
    </w:lvl>
    <w:lvl w:ilvl="6" w:tplc="08090001" w:tentative="1">
      <w:start w:val="1"/>
      <w:numFmt w:val="bullet"/>
      <w:lvlText w:val=""/>
      <w:lvlJc w:val="left"/>
      <w:pPr>
        <w:ind w:left="6379" w:hanging="360"/>
      </w:pPr>
      <w:rPr>
        <w:rFonts w:ascii="Symbol" w:hAnsi="Symbol" w:hint="default"/>
      </w:rPr>
    </w:lvl>
    <w:lvl w:ilvl="7" w:tplc="08090003" w:tentative="1">
      <w:start w:val="1"/>
      <w:numFmt w:val="bullet"/>
      <w:lvlText w:val="o"/>
      <w:lvlJc w:val="left"/>
      <w:pPr>
        <w:ind w:left="7099" w:hanging="360"/>
      </w:pPr>
      <w:rPr>
        <w:rFonts w:ascii="Courier New" w:hAnsi="Courier New" w:cs="Courier New" w:hint="default"/>
      </w:rPr>
    </w:lvl>
    <w:lvl w:ilvl="8" w:tplc="08090005" w:tentative="1">
      <w:start w:val="1"/>
      <w:numFmt w:val="bullet"/>
      <w:lvlText w:val=""/>
      <w:lvlJc w:val="left"/>
      <w:pPr>
        <w:ind w:left="7819" w:hanging="360"/>
      </w:pPr>
      <w:rPr>
        <w:rFonts w:ascii="Wingdings" w:hAnsi="Wingdings" w:hint="default"/>
      </w:rPr>
    </w:lvl>
  </w:abstractNum>
  <w:abstractNum w:abstractNumId="21" w15:restartNumberingAfterBreak="0">
    <w:nsid w:val="429350AD"/>
    <w:multiLevelType w:val="hybridMultilevel"/>
    <w:tmpl w:val="8EB4309E"/>
    <w:lvl w:ilvl="0" w:tplc="08090001">
      <w:start w:val="1"/>
      <w:numFmt w:val="bullet"/>
      <w:lvlText w:val=""/>
      <w:lvlJc w:val="left"/>
      <w:pPr>
        <w:ind w:left="979" w:hanging="360"/>
      </w:pPr>
      <w:rPr>
        <w:rFonts w:ascii="Symbol" w:hAnsi="Symbol" w:hint="default"/>
      </w:rPr>
    </w:lvl>
    <w:lvl w:ilvl="1" w:tplc="08090003" w:tentative="1">
      <w:start w:val="1"/>
      <w:numFmt w:val="bullet"/>
      <w:lvlText w:val="o"/>
      <w:lvlJc w:val="left"/>
      <w:pPr>
        <w:ind w:left="1699" w:hanging="360"/>
      </w:pPr>
      <w:rPr>
        <w:rFonts w:ascii="Courier New" w:hAnsi="Courier New" w:cs="Courier New" w:hint="default"/>
      </w:rPr>
    </w:lvl>
    <w:lvl w:ilvl="2" w:tplc="08090005" w:tentative="1">
      <w:start w:val="1"/>
      <w:numFmt w:val="bullet"/>
      <w:lvlText w:val=""/>
      <w:lvlJc w:val="left"/>
      <w:pPr>
        <w:ind w:left="2419" w:hanging="360"/>
      </w:pPr>
      <w:rPr>
        <w:rFonts w:ascii="Wingdings" w:hAnsi="Wingdings" w:hint="default"/>
      </w:rPr>
    </w:lvl>
    <w:lvl w:ilvl="3" w:tplc="08090001" w:tentative="1">
      <w:start w:val="1"/>
      <w:numFmt w:val="bullet"/>
      <w:lvlText w:val=""/>
      <w:lvlJc w:val="left"/>
      <w:pPr>
        <w:ind w:left="3139" w:hanging="360"/>
      </w:pPr>
      <w:rPr>
        <w:rFonts w:ascii="Symbol" w:hAnsi="Symbol" w:hint="default"/>
      </w:rPr>
    </w:lvl>
    <w:lvl w:ilvl="4" w:tplc="08090003" w:tentative="1">
      <w:start w:val="1"/>
      <w:numFmt w:val="bullet"/>
      <w:lvlText w:val="o"/>
      <w:lvlJc w:val="left"/>
      <w:pPr>
        <w:ind w:left="3859" w:hanging="360"/>
      </w:pPr>
      <w:rPr>
        <w:rFonts w:ascii="Courier New" w:hAnsi="Courier New" w:cs="Courier New" w:hint="default"/>
      </w:rPr>
    </w:lvl>
    <w:lvl w:ilvl="5" w:tplc="08090005" w:tentative="1">
      <w:start w:val="1"/>
      <w:numFmt w:val="bullet"/>
      <w:lvlText w:val=""/>
      <w:lvlJc w:val="left"/>
      <w:pPr>
        <w:ind w:left="4579" w:hanging="360"/>
      </w:pPr>
      <w:rPr>
        <w:rFonts w:ascii="Wingdings" w:hAnsi="Wingdings" w:hint="default"/>
      </w:rPr>
    </w:lvl>
    <w:lvl w:ilvl="6" w:tplc="08090001" w:tentative="1">
      <w:start w:val="1"/>
      <w:numFmt w:val="bullet"/>
      <w:lvlText w:val=""/>
      <w:lvlJc w:val="left"/>
      <w:pPr>
        <w:ind w:left="5299" w:hanging="360"/>
      </w:pPr>
      <w:rPr>
        <w:rFonts w:ascii="Symbol" w:hAnsi="Symbol" w:hint="default"/>
      </w:rPr>
    </w:lvl>
    <w:lvl w:ilvl="7" w:tplc="08090003" w:tentative="1">
      <w:start w:val="1"/>
      <w:numFmt w:val="bullet"/>
      <w:lvlText w:val="o"/>
      <w:lvlJc w:val="left"/>
      <w:pPr>
        <w:ind w:left="6019" w:hanging="360"/>
      </w:pPr>
      <w:rPr>
        <w:rFonts w:ascii="Courier New" w:hAnsi="Courier New" w:cs="Courier New" w:hint="default"/>
      </w:rPr>
    </w:lvl>
    <w:lvl w:ilvl="8" w:tplc="08090005" w:tentative="1">
      <w:start w:val="1"/>
      <w:numFmt w:val="bullet"/>
      <w:lvlText w:val=""/>
      <w:lvlJc w:val="left"/>
      <w:pPr>
        <w:ind w:left="6739" w:hanging="360"/>
      </w:pPr>
      <w:rPr>
        <w:rFonts w:ascii="Wingdings" w:hAnsi="Wingdings" w:hint="default"/>
      </w:rPr>
    </w:lvl>
  </w:abstractNum>
  <w:abstractNum w:abstractNumId="22" w15:restartNumberingAfterBreak="0">
    <w:nsid w:val="444726D7"/>
    <w:multiLevelType w:val="hybridMultilevel"/>
    <w:tmpl w:val="8BC0C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746864"/>
    <w:multiLevelType w:val="hybridMultilevel"/>
    <w:tmpl w:val="1584AF40"/>
    <w:lvl w:ilvl="0" w:tplc="08090001">
      <w:start w:val="1"/>
      <w:numFmt w:val="bullet"/>
      <w:lvlText w:val=""/>
      <w:lvlJc w:val="left"/>
      <w:pPr>
        <w:ind w:left="1339" w:hanging="360"/>
      </w:pPr>
      <w:rPr>
        <w:rFonts w:ascii="Symbol" w:hAnsi="Symbol" w:hint="default"/>
      </w:rPr>
    </w:lvl>
    <w:lvl w:ilvl="1" w:tplc="A12A46A6">
      <w:numFmt w:val="bullet"/>
      <w:lvlText w:val="-"/>
      <w:lvlJc w:val="left"/>
      <w:pPr>
        <w:ind w:left="2059" w:hanging="360"/>
      </w:pPr>
      <w:rPr>
        <w:rFonts w:ascii="Arial" w:eastAsia="Verdana" w:hAnsi="Arial" w:cs="Arial" w:hint="default"/>
      </w:rPr>
    </w:lvl>
    <w:lvl w:ilvl="2" w:tplc="08090005">
      <w:start w:val="1"/>
      <w:numFmt w:val="bullet"/>
      <w:lvlText w:val=""/>
      <w:lvlJc w:val="left"/>
      <w:pPr>
        <w:ind w:left="2779" w:hanging="360"/>
      </w:pPr>
      <w:rPr>
        <w:rFonts w:ascii="Wingdings" w:hAnsi="Wingdings" w:hint="default"/>
      </w:rPr>
    </w:lvl>
    <w:lvl w:ilvl="3" w:tplc="08090001" w:tentative="1">
      <w:start w:val="1"/>
      <w:numFmt w:val="bullet"/>
      <w:lvlText w:val=""/>
      <w:lvlJc w:val="left"/>
      <w:pPr>
        <w:ind w:left="3499" w:hanging="360"/>
      </w:pPr>
      <w:rPr>
        <w:rFonts w:ascii="Symbol" w:hAnsi="Symbol" w:hint="default"/>
      </w:rPr>
    </w:lvl>
    <w:lvl w:ilvl="4" w:tplc="08090003" w:tentative="1">
      <w:start w:val="1"/>
      <w:numFmt w:val="bullet"/>
      <w:lvlText w:val="o"/>
      <w:lvlJc w:val="left"/>
      <w:pPr>
        <w:ind w:left="4219" w:hanging="360"/>
      </w:pPr>
      <w:rPr>
        <w:rFonts w:ascii="Courier New" w:hAnsi="Courier New" w:cs="Courier New" w:hint="default"/>
      </w:rPr>
    </w:lvl>
    <w:lvl w:ilvl="5" w:tplc="08090005" w:tentative="1">
      <w:start w:val="1"/>
      <w:numFmt w:val="bullet"/>
      <w:lvlText w:val=""/>
      <w:lvlJc w:val="left"/>
      <w:pPr>
        <w:ind w:left="4939" w:hanging="360"/>
      </w:pPr>
      <w:rPr>
        <w:rFonts w:ascii="Wingdings" w:hAnsi="Wingdings" w:hint="default"/>
      </w:rPr>
    </w:lvl>
    <w:lvl w:ilvl="6" w:tplc="08090001" w:tentative="1">
      <w:start w:val="1"/>
      <w:numFmt w:val="bullet"/>
      <w:lvlText w:val=""/>
      <w:lvlJc w:val="left"/>
      <w:pPr>
        <w:ind w:left="5659" w:hanging="360"/>
      </w:pPr>
      <w:rPr>
        <w:rFonts w:ascii="Symbol" w:hAnsi="Symbol" w:hint="default"/>
      </w:rPr>
    </w:lvl>
    <w:lvl w:ilvl="7" w:tplc="08090003" w:tentative="1">
      <w:start w:val="1"/>
      <w:numFmt w:val="bullet"/>
      <w:lvlText w:val="o"/>
      <w:lvlJc w:val="left"/>
      <w:pPr>
        <w:ind w:left="6379" w:hanging="360"/>
      </w:pPr>
      <w:rPr>
        <w:rFonts w:ascii="Courier New" w:hAnsi="Courier New" w:cs="Courier New" w:hint="default"/>
      </w:rPr>
    </w:lvl>
    <w:lvl w:ilvl="8" w:tplc="08090005" w:tentative="1">
      <w:start w:val="1"/>
      <w:numFmt w:val="bullet"/>
      <w:lvlText w:val=""/>
      <w:lvlJc w:val="left"/>
      <w:pPr>
        <w:ind w:left="7099" w:hanging="360"/>
      </w:pPr>
      <w:rPr>
        <w:rFonts w:ascii="Wingdings" w:hAnsi="Wingdings" w:hint="default"/>
      </w:rPr>
    </w:lvl>
  </w:abstractNum>
  <w:abstractNum w:abstractNumId="24" w15:restartNumberingAfterBreak="0">
    <w:nsid w:val="448678A5"/>
    <w:multiLevelType w:val="hybridMultilevel"/>
    <w:tmpl w:val="65E470CC"/>
    <w:lvl w:ilvl="0" w:tplc="08090001">
      <w:start w:val="1"/>
      <w:numFmt w:val="bullet"/>
      <w:lvlText w:val=""/>
      <w:lvlJc w:val="left"/>
      <w:pPr>
        <w:ind w:left="1699" w:hanging="360"/>
      </w:pPr>
      <w:rPr>
        <w:rFonts w:ascii="Symbol" w:hAnsi="Symbol" w:hint="default"/>
      </w:rPr>
    </w:lvl>
    <w:lvl w:ilvl="1" w:tplc="08090003" w:tentative="1">
      <w:start w:val="1"/>
      <w:numFmt w:val="bullet"/>
      <w:lvlText w:val="o"/>
      <w:lvlJc w:val="left"/>
      <w:pPr>
        <w:ind w:left="2419" w:hanging="360"/>
      </w:pPr>
      <w:rPr>
        <w:rFonts w:ascii="Courier New" w:hAnsi="Courier New" w:cs="Courier New" w:hint="default"/>
      </w:rPr>
    </w:lvl>
    <w:lvl w:ilvl="2" w:tplc="08090005" w:tentative="1">
      <w:start w:val="1"/>
      <w:numFmt w:val="bullet"/>
      <w:lvlText w:val=""/>
      <w:lvlJc w:val="left"/>
      <w:pPr>
        <w:ind w:left="3139" w:hanging="360"/>
      </w:pPr>
      <w:rPr>
        <w:rFonts w:ascii="Wingdings" w:hAnsi="Wingdings" w:hint="default"/>
      </w:rPr>
    </w:lvl>
    <w:lvl w:ilvl="3" w:tplc="08090001" w:tentative="1">
      <w:start w:val="1"/>
      <w:numFmt w:val="bullet"/>
      <w:lvlText w:val=""/>
      <w:lvlJc w:val="left"/>
      <w:pPr>
        <w:ind w:left="3859" w:hanging="360"/>
      </w:pPr>
      <w:rPr>
        <w:rFonts w:ascii="Symbol" w:hAnsi="Symbol" w:hint="default"/>
      </w:rPr>
    </w:lvl>
    <w:lvl w:ilvl="4" w:tplc="08090003" w:tentative="1">
      <w:start w:val="1"/>
      <w:numFmt w:val="bullet"/>
      <w:lvlText w:val="o"/>
      <w:lvlJc w:val="left"/>
      <w:pPr>
        <w:ind w:left="4579" w:hanging="360"/>
      </w:pPr>
      <w:rPr>
        <w:rFonts w:ascii="Courier New" w:hAnsi="Courier New" w:cs="Courier New" w:hint="default"/>
      </w:rPr>
    </w:lvl>
    <w:lvl w:ilvl="5" w:tplc="08090005" w:tentative="1">
      <w:start w:val="1"/>
      <w:numFmt w:val="bullet"/>
      <w:lvlText w:val=""/>
      <w:lvlJc w:val="left"/>
      <w:pPr>
        <w:ind w:left="5299" w:hanging="360"/>
      </w:pPr>
      <w:rPr>
        <w:rFonts w:ascii="Wingdings" w:hAnsi="Wingdings" w:hint="default"/>
      </w:rPr>
    </w:lvl>
    <w:lvl w:ilvl="6" w:tplc="08090001" w:tentative="1">
      <w:start w:val="1"/>
      <w:numFmt w:val="bullet"/>
      <w:lvlText w:val=""/>
      <w:lvlJc w:val="left"/>
      <w:pPr>
        <w:ind w:left="6019" w:hanging="360"/>
      </w:pPr>
      <w:rPr>
        <w:rFonts w:ascii="Symbol" w:hAnsi="Symbol" w:hint="default"/>
      </w:rPr>
    </w:lvl>
    <w:lvl w:ilvl="7" w:tplc="08090003" w:tentative="1">
      <w:start w:val="1"/>
      <w:numFmt w:val="bullet"/>
      <w:lvlText w:val="o"/>
      <w:lvlJc w:val="left"/>
      <w:pPr>
        <w:ind w:left="6739" w:hanging="360"/>
      </w:pPr>
      <w:rPr>
        <w:rFonts w:ascii="Courier New" w:hAnsi="Courier New" w:cs="Courier New" w:hint="default"/>
      </w:rPr>
    </w:lvl>
    <w:lvl w:ilvl="8" w:tplc="08090005" w:tentative="1">
      <w:start w:val="1"/>
      <w:numFmt w:val="bullet"/>
      <w:lvlText w:val=""/>
      <w:lvlJc w:val="left"/>
      <w:pPr>
        <w:ind w:left="7459" w:hanging="360"/>
      </w:pPr>
      <w:rPr>
        <w:rFonts w:ascii="Wingdings" w:hAnsi="Wingdings" w:hint="default"/>
      </w:rPr>
    </w:lvl>
  </w:abstractNum>
  <w:abstractNum w:abstractNumId="25" w15:restartNumberingAfterBreak="0">
    <w:nsid w:val="44C443FF"/>
    <w:multiLevelType w:val="hybridMultilevel"/>
    <w:tmpl w:val="CDC6E14E"/>
    <w:lvl w:ilvl="0" w:tplc="08090001">
      <w:start w:val="1"/>
      <w:numFmt w:val="bullet"/>
      <w:lvlText w:val=""/>
      <w:lvlJc w:val="left"/>
      <w:pPr>
        <w:ind w:left="1339" w:hanging="360"/>
      </w:pPr>
      <w:rPr>
        <w:rFonts w:ascii="Symbol" w:hAnsi="Symbol" w:hint="default"/>
      </w:rPr>
    </w:lvl>
    <w:lvl w:ilvl="1" w:tplc="08090003" w:tentative="1">
      <w:start w:val="1"/>
      <w:numFmt w:val="bullet"/>
      <w:lvlText w:val="o"/>
      <w:lvlJc w:val="left"/>
      <w:pPr>
        <w:ind w:left="2059" w:hanging="360"/>
      </w:pPr>
      <w:rPr>
        <w:rFonts w:ascii="Courier New" w:hAnsi="Courier New" w:cs="Courier New" w:hint="default"/>
      </w:rPr>
    </w:lvl>
    <w:lvl w:ilvl="2" w:tplc="08090005" w:tentative="1">
      <w:start w:val="1"/>
      <w:numFmt w:val="bullet"/>
      <w:lvlText w:val=""/>
      <w:lvlJc w:val="left"/>
      <w:pPr>
        <w:ind w:left="2779" w:hanging="360"/>
      </w:pPr>
      <w:rPr>
        <w:rFonts w:ascii="Wingdings" w:hAnsi="Wingdings" w:hint="default"/>
      </w:rPr>
    </w:lvl>
    <w:lvl w:ilvl="3" w:tplc="08090001" w:tentative="1">
      <w:start w:val="1"/>
      <w:numFmt w:val="bullet"/>
      <w:lvlText w:val=""/>
      <w:lvlJc w:val="left"/>
      <w:pPr>
        <w:ind w:left="3499" w:hanging="360"/>
      </w:pPr>
      <w:rPr>
        <w:rFonts w:ascii="Symbol" w:hAnsi="Symbol" w:hint="default"/>
      </w:rPr>
    </w:lvl>
    <w:lvl w:ilvl="4" w:tplc="08090003" w:tentative="1">
      <w:start w:val="1"/>
      <w:numFmt w:val="bullet"/>
      <w:lvlText w:val="o"/>
      <w:lvlJc w:val="left"/>
      <w:pPr>
        <w:ind w:left="4219" w:hanging="360"/>
      </w:pPr>
      <w:rPr>
        <w:rFonts w:ascii="Courier New" w:hAnsi="Courier New" w:cs="Courier New" w:hint="default"/>
      </w:rPr>
    </w:lvl>
    <w:lvl w:ilvl="5" w:tplc="08090005" w:tentative="1">
      <w:start w:val="1"/>
      <w:numFmt w:val="bullet"/>
      <w:lvlText w:val=""/>
      <w:lvlJc w:val="left"/>
      <w:pPr>
        <w:ind w:left="4939" w:hanging="360"/>
      </w:pPr>
      <w:rPr>
        <w:rFonts w:ascii="Wingdings" w:hAnsi="Wingdings" w:hint="default"/>
      </w:rPr>
    </w:lvl>
    <w:lvl w:ilvl="6" w:tplc="08090001" w:tentative="1">
      <w:start w:val="1"/>
      <w:numFmt w:val="bullet"/>
      <w:lvlText w:val=""/>
      <w:lvlJc w:val="left"/>
      <w:pPr>
        <w:ind w:left="5659" w:hanging="360"/>
      </w:pPr>
      <w:rPr>
        <w:rFonts w:ascii="Symbol" w:hAnsi="Symbol" w:hint="default"/>
      </w:rPr>
    </w:lvl>
    <w:lvl w:ilvl="7" w:tplc="08090003" w:tentative="1">
      <w:start w:val="1"/>
      <w:numFmt w:val="bullet"/>
      <w:lvlText w:val="o"/>
      <w:lvlJc w:val="left"/>
      <w:pPr>
        <w:ind w:left="6379" w:hanging="360"/>
      </w:pPr>
      <w:rPr>
        <w:rFonts w:ascii="Courier New" w:hAnsi="Courier New" w:cs="Courier New" w:hint="default"/>
      </w:rPr>
    </w:lvl>
    <w:lvl w:ilvl="8" w:tplc="08090005" w:tentative="1">
      <w:start w:val="1"/>
      <w:numFmt w:val="bullet"/>
      <w:lvlText w:val=""/>
      <w:lvlJc w:val="left"/>
      <w:pPr>
        <w:ind w:left="7099" w:hanging="360"/>
      </w:pPr>
      <w:rPr>
        <w:rFonts w:ascii="Wingdings" w:hAnsi="Wingdings" w:hint="default"/>
      </w:rPr>
    </w:lvl>
  </w:abstractNum>
  <w:abstractNum w:abstractNumId="26" w15:restartNumberingAfterBreak="0">
    <w:nsid w:val="468D480D"/>
    <w:multiLevelType w:val="hybridMultilevel"/>
    <w:tmpl w:val="9AB47140"/>
    <w:lvl w:ilvl="0" w:tplc="98AC8948">
      <w:start w:val="1"/>
      <w:numFmt w:val="bullet"/>
      <w:lvlText w:val=""/>
      <w:lvlJc w:val="left"/>
      <w:pPr>
        <w:ind w:left="1440" w:hanging="360"/>
      </w:pPr>
      <w:rPr>
        <w:rFonts w:ascii="Wingdings 2" w:hAnsi="Wingdings 2" w:hint="default"/>
        <w:sz w:val="48"/>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776414F"/>
    <w:multiLevelType w:val="hybridMultilevel"/>
    <w:tmpl w:val="8FCE5AD8"/>
    <w:lvl w:ilvl="0" w:tplc="98AC8948">
      <w:start w:val="1"/>
      <w:numFmt w:val="bullet"/>
      <w:lvlText w:val=""/>
      <w:lvlJc w:val="left"/>
      <w:pPr>
        <w:ind w:left="785" w:hanging="360"/>
      </w:pPr>
      <w:rPr>
        <w:rFonts w:ascii="Wingdings 2" w:hAnsi="Wingdings 2" w:hint="default"/>
        <w:sz w:val="48"/>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8" w15:restartNumberingAfterBreak="0">
    <w:nsid w:val="47CF1223"/>
    <w:multiLevelType w:val="hybridMultilevel"/>
    <w:tmpl w:val="D3F27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616119"/>
    <w:multiLevelType w:val="hybridMultilevel"/>
    <w:tmpl w:val="A3848F96"/>
    <w:lvl w:ilvl="0" w:tplc="08090001">
      <w:start w:val="1"/>
      <w:numFmt w:val="bullet"/>
      <w:lvlText w:val=""/>
      <w:lvlJc w:val="left"/>
      <w:pPr>
        <w:ind w:left="1699" w:hanging="360"/>
      </w:pPr>
      <w:rPr>
        <w:rFonts w:ascii="Symbol" w:hAnsi="Symbol" w:hint="default"/>
      </w:rPr>
    </w:lvl>
    <w:lvl w:ilvl="1" w:tplc="08090003" w:tentative="1">
      <w:start w:val="1"/>
      <w:numFmt w:val="bullet"/>
      <w:lvlText w:val="o"/>
      <w:lvlJc w:val="left"/>
      <w:pPr>
        <w:ind w:left="2419" w:hanging="360"/>
      </w:pPr>
      <w:rPr>
        <w:rFonts w:ascii="Courier New" w:hAnsi="Courier New" w:cs="Courier New" w:hint="default"/>
      </w:rPr>
    </w:lvl>
    <w:lvl w:ilvl="2" w:tplc="08090005" w:tentative="1">
      <w:start w:val="1"/>
      <w:numFmt w:val="bullet"/>
      <w:lvlText w:val=""/>
      <w:lvlJc w:val="left"/>
      <w:pPr>
        <w:ind w:left="3139" w:hanging="360"/>
      </w:pPr>
      <w:rPr>
        <w:rFonts w:ascii="Wingdings" w:hAnsi="Wingdings" w:hint="default"/>
      </w:rPr>
    </w:lvl>
    <w:lvl w:ilvl="3" w:tplc="08090001" w:tentative="1">
      <w:start w:val="1"/>
      <w:numFmt w:val="bullet"/>
      <w:lvlText w:val=""/>
      <w:lvlJc w:val="left"/>
      <w:pPr>
        <w:ind w:left="3859" w:hanging="360"/>
      </w:pPr>
      <w:rPr>
        <w:rFonts w:ascii="Symbol" w:hAnsi="Symbol" w:hint="default"/>
      </w:rPr>
    </w:lvl>
    <w:lvl w:ilvl="4" w:tplc="08090003" w:tentative="1">
      <w:start w:val="1"/>
      <w:numFmt w:val="bullet"/>
      <w:lvlText w:val="o"/>
      <w:lvlJc w:val="left"/>
      <w:pPr>
        <w:ind w:left="4579" w:hanging="360"/>
      </w:pPr>
      <w:rPr>
        <w:rFonts w:ascii="Courier New" w:hAnsi="Courier New" w:cs="Courier New" w:hint="default"/>
      </w:rPr>
    </w:lvl>
    <w:lvl w:ilvl="5" w:tplc="08090005" w:tentative="1">
      <w:start w:val="1"/>
      <w:numFmt w:val="bullet"/>
      <w:lvlText w:val=""/>
      <w:lvlJc w:val="left"/>
      <w:pPr>
        <w:ind w:left="5299" w:hanging="360"/>
      </w:pPr>
      <w:rPr>
        <w:rFonts w:ascii="Wingdings" w:hAnsi="Wingdings" w:hint="default"/>
      </w:rPr>
    </w:lvl>
    <w:lvl w:ilvl="6" w:tplc="08090001" w:tentative="1">
      <w:start w:val="1"/>
      <w:numFmt w:val="bullet"/>
      <w:lvlText w:val=""/>
      <w:lvlJc w:val="left"/>
      <w:pPr>
        <w:ind w:left="6019" w:hanging="360"/>
      </w:pPr>
      <w:rPr>
        <w:rFonts w:ascii="Symbol" w:hAnsi="Symbol" w:hint="default"/>
      </w:rPr>
    </w:lvl>
    <w:lvl w:ilvl="7" w:tplc="08090003" w:tentative="1">
      <w:start w:val="1"/>
      <w:numFmt w:val="bullet"/>
      <w:lvlText w:val="o"/>
      <w:lvlJc w:val="left"/>
      <w:pPr>
        <w:ind w:left="6739" w:hanging="360"/>
      </w:pPr>
      <w:rPr>
        <w:rFonts w:ascii="Courier New" w:hAnsi="Courier New" w:cs="Courier New" w:hint="default"/>
      </w:rPr>
    </w:lvl>
    <w:lvl w:ilvl="8" w:tplc="08090005" w:tentative="1">
      <w:start w:val="1"/>
      <w:numFmt w:val="bullet"/>
      <w:lvlText w:val=""/>
      <w:lvlJc w:val="left"/>
      <w:pPr>
        <w:ind w:left="7459" w:hanging="360"/>
      </w:pPr>
      <w:rPr>
        <w:rFonts w:ascii="Wingdings" w:hAnsi="Wingdings" w:hint="default"/>
      </w:rPr>
    </w:lvl>
  </w:abstractNum>
  <w:abstractNum w:abstractNumId="30" w15:restartNumberingAfterBreak="0">
    <w:nsid w:val="4A3C2B0F"/>
    <w:multiLevelType w:val="hybridMultilevel"/>
    <w:tmpl w:val="48660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0B525A"/>
    <w:multiLevelType w:val="hybridMultilevel"/>
    <w:tmpl w:val="FC9CAD0C"/>
    <w:lvl w:ilvl="0" w:tplc="08090001">
      <w:start w:val="1"/>
      <w:numFmt w:val="bullet"/>
      <w:lvlText w:val=""/>
      <w:lvlJc w:val="left"/>
      <w:pPr>
        <w:ind w:left="2059" w:hanging="360"/>
      </w:pPr>
      <w:rPr>
        <w:rFonts w:ascii="Symbol" w:hAnsi="Symbol" w:hint="default"/>
      </w:rPr>
    </w:lvl>
    <w:lvl w:ilvl="1" w:tplc="08090003" w:tentative="1">
      <w:start w:val="1"/>
      <w:numFmt w:val="bullet"/>
      <w:lvlText w:val="o"/>
      <w:lvlJc w:val="left"/>
      <w:pPr>
        <w:ind w:left="2779" w:hanging="360"/>
      </w:pPr>
      <w:rPr>
        <w:rFonts w:ascii="Courier New" w:hAnsi="Courier New" w:cs="Courier New" w:hint="default"/>
      </w:rPr>
    </w:lvl>
    <w:lvl w:ilvl="2" w:tplc="08090005" w:tentative="1">
      <w:start w:val="1"/>
      <w:numFmt w:val="bullet"/>
      <w:lvlText w:val=""/>
      <w:lvlJc w:val="left"/>
      <w:pPr>
        <w:ind w:left="3499" w:hanging="360"/>
      </w:pPr>
      <w:rPr>
        <w:rFonts w:ascii="Wingdings" w:hAnsi="Wingdings" w:hint="default"/>
      </w:rPr>
    </w:lvl>
    <w:lvl w:ilvl="3" w:tplc="08090001" w:tentative="1">
      <w:start w:val="1"/>
      <w:numFmt w:val="bullet"/>
      <w:lvlText w:val=""/>
      <w:lvlJc w:val="left"/>
      <w:pPr>
        <w:ind w:left="4219" w:hanging="360"/>
      </w:pPr>
      <w:rPr>
        <w:rFonts w:ascii="Symbol" w:hAnsi="Symbol" w:hint="default"/>
      </w:rPr>
    </w:lvl>
    <w:lvl w:ilvl="4" w:tplc="08090003" w:tentative="1">
      <w:start w:val="1"/>
      <w:numFmt w:val="bullet"/>
      <w:lvlText w:val="o"/>
      <w:lvlJc w:val="left"/>
      <w:pPr>
        <w:ind w:left="4939" w:hanging="360"/>
      </w:pPr>
      <w:rPr>
        <w:rFonts w:ascii="Courier New" w:hAnsi="Courier New" w:cs="Courier New" w:hint="default"/>
      </w:rPr>
    </w:lvl>
    <w:lvl w:ilvl="5" w:tplc="08090005" w:tentative="1">
      <w:start w:val="1"/>
      <w:numFmt w:val="bullet"/>
      <w:lvlText w:val=""/>
      <w:lvlJc w:val="left"/>
      <w:pPr>
        <w:ind w:left="5659" w:hanging="360"/>
      </w:pPr>
      <w:rPr>
        <w:rFonts w:ascii="Wingdings" w:hAnsi="Wingdings" w:hint="default"/>
      </w:rPr>
    </w:lvl>
    <w:lvl w:ilvl="6" w:tplc="08090001" w:tentative="1">
      <w:start w:val="1"/>
      <w:numFmt w:val="bullet"/>
      <w:lvlText w:val=""/>
      <w:lvlJc w:val="left"/>
      <w:pPr>
        <w:ind w:left="6379" w:hanging="360"/>
      </w:pPr>
      <w:rPr>
        <w:rFonts w:ascii="Symbol" w:hAnsi="Symbol" w:hint="default"/>
      </w:rPr>
    </w:lvl>
    <w:lvl w:ilvl="7" w:tplc="08090003" w:tentative="1">
      <w:start w:val="1"/>
      <w:numFmt w:val="bullet"/>
      <w:lvlText w:val="o"/>
      <w:lvlJc w:val="left"/>
      <w:pPr>
        <w:ind w:left="7099" w:hanging="360"/>
      </w:pPr>
      <w:rPr>
        <w:rFonts w:ascii="Courier New" w:hAnsi="Courier New" w:cs="Courier New" w:hint="default"/>
      </w:rPr>
    </w:lvl>
    <w:lvl w:ilvl="8" w:tplc="08090005" w:tentative="1">
      <w:start w:val="1"/>
      <w:numFmt w:val="bullet"/>
      <w:lvlText w:val=""/>
      <w:lvlJc w:val="left"/>
      <w:pPr>
        <w:ind w:left="7819" w:hanging="360"/>
      </w:pPr>
      <w:rPr>
        <w:rFonts w:ascii="Wingdings" w:hAnsi="Wingdings" w:hint="default"/>
      </w:rPr>
    </w:lvl>
  </w:abstractNum>
  <w:abstractNum w:abstractNumId="32" w15:restartNumberingAfterBreak="0">
    <w:nsid w:val="55D91BA7"/>
    <w:multiLevelType w:val="hybridMultilevel"/>
    <w:tmpl w:val="3294D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83607D"/>
    <w:multiLevelType w:val="hybridMultilevel"/>
    <w:tmpl w:val="BD3C47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1866A3"/>
    <w:multiLevelType w:val="hybridMultilevel"/>
    <w:tmpl w:val="6F4407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C02BD4"/>
    <w:multiLevelType w:val="hybridMultilevel"/>
    <w:tmpl w:val="16EEF3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A103AC7"/>
    <w:multiLevelType w:val="hybridMultilevel"/>
    <w:tmpl w:val="6E981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856622"/>
    <w:multiLevelType w:val="hybridMultilevel"/>
    <w:tmpl w:val="045A642E"/>
    <w:lvl w:ilvl="0" w:tplc="98AC8948">
      <w:start w:val="1"/>
      <w:numFmt w:val="bullet"/>
      <w:lvlText w:val=""/>
      <w:lvlJc w:val="left"/>
      <w:pPr>
        <w:ind w:left="644" w:hanging="360"/>
      </w:pPr>
      <w:rPr>
        <w:rFonts w:ascii="Wingdings 2" w:hAnsi="Wingdings 2" w:hint="default"/>
        <w:sz w:val="48"/>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8" w15:restartNumberingAfterBreak="0">
    <w:nsid w:val="6CB7778D"/>
    <w:multiLevelType w:val="hybridMultilevel"/>
    <w:tmpl w:val="76F64518"/>
    <w:lvl w:ilvl="0" w:tplc="08090001">
      <w:start w:val="1"/>
      <w:numFmt w:val="bullet"/>
      <w:lvlText w:val=""/>
      <w:lvlJc w:val="left"/>
      <w:pPr>
        <w:ind w:left="2419" w:hanging="360"/>
      </w:pPr>
      <w:rPr>
        <w:rFonts w:ascii="Symbol" w:hAnsi="Symbol" w:hint="default"/>
      </w:rPr>
    </w:lvl>
    <w:lvl w:ilvl="1" w:tplc="08090003" w:tentative="1">
      <w:start w:val="1"/>
      <w:numFmt w:val="bullet"/>
      <w:lvlText w:val="o"/>
      <w:lvlJc w:val="left"/>
      <w:pPr>
        <w:ind w:left="3139" w:hanging="360"/>
      </w:pPr>
      <w:rPr>
        <w:rFonts w:ascii="Courier New" w:hAnsi="Courier New" w:cs="Courier New" w:hint="default"/>
      </w:rPr>
    </w:lvl>
    <w:lvl w:ilvl="2" w:tplc="08090005" w:tentative="1">
      <w:start w:val="1"/>
      <w:numFmt w:val="bullet"/>
      <w:lvlText w:val=""/>
      <w:lvlJc w:val="left"/>
      <w:pPr>
        <w:ind w:left="3859" w:hanging="360"/>
      </w:pPr>
      <w:rPr>
        <w:rFonts w:ascii="Wingdings" w:hAnsi="Wingdings" w:hint="default"/>
      </w:rPr>
    </w:lvl>
    <w:lvl w:ilvl="3" w:tplc="08090001" w:tentative="1">
      <w:start w:val="1"/>
      <w:numFmt w:val="bullet"/>
      <w:lvlText w:val=""/>
      <w:lvlJc w:val="left"/>
      <w:pPr>
        <w:ind w:left="4579" w:hanging="360"/>
      </w:pPr>
      <w:rPr>
        <w:rFonts w:ascii="Symbol" w:hAnsi="Symbol" w:hint="default"/>
      </w:rPr>
    </w:lvl>
    <w:lvl w:ilvl="4" w:tplc="08090003" w:tentative="1">
      <w:start w:val="1"/>
      <w:numFmt w:val="bullet"/>
      <w:lvlText w:val="o"/>
      <w:lvlJc w:val="left"/>
      <w:pPr>
        <w:ind w:left="5299" w:hanging="360"/>
      </w:pPr>
      <w:rPr>
        <w:rFonts w:ascii="Courier New" w:hAnsi="Courier New" w:cs="Courier New" w:hint="default"/>
      </w:rPr>
    </w:lvl>
    <w:lvl w:ilvl="5" w:tplc="08090005" w:tentative="1">
      <w:start w:val="1"/>
      <w:numFmt w:val="bullet"/>
      <w:lvlText w:val=""/>
      <w:lvlJc w:val="left"/>
      <w:pPr>
        <w:ind w:left="6019" w:hanging="360"/>
      </w:pPr>
      <w:rPr>
        <w:rFonts w:ascii="Wingdings" w:hAnsi="Wingdings" w:hint="default"/>
      </w:rPr>
    </w:lvl>
    <w:lvl w:ilvl="6" w:tplc="08090001" w:tentative="1">
      <w:start w:val="1"/>
      <w:numFmt w:val="bullet"/>
      <w:lvlText w:val=""/>
      <w:lvlJc w:val="left"/>
      <w:pPr>
        <w:ind w:left="6739" w:hanging="360"/>
      </w:pPr>
      <w:rPr>
        <w:rFonts w:ascii="Symbol" w:hAnsi="Symbol" w:hint="default"/>
      </w:rPr>
    </w:lvl>
    <w:lvl w:ilvl="7" w:tplc="08090003" w:tentative="1">
      <w:start w:val="1"/>
      <w:numFmt w:val="bullet"/>
      <w:lvlText w:val="o"/>
      <w:lvlJc w:val="left"/>
      <w:pPr>
        <w:ind w:left="7459" w:hanging="360"/>
      </w:pPr>
      <w:rPr>
        <w:rFonts w:ascii="Courier New" w:hAnsi="Courier New" w:cs="Courier New" w:hint="default"/>
      </w:rPr>
    </w:lvl>
    <w:lvl w:ilvl="8" w:tplc="08090005" w:tentative="1">
      <w:start w:val="1"/>
      <w:numFmt w:val="bullet"/>
      <w:lvlText w:val=""/>
      <w:lvlJc w:val="left"/>
      <w:pPr>
        <w:ind w:left="8179" w:hanging="360"/>
      </w:pPr>
      <w:rPr>
        <w:rFonts w:ascii="Wingdings" w:hAnsi="Wingdings" w:hint="default"/>
      </w:rPr>
    </w:lvl>
  </w:abstractNum>
  <w:abstractNum w:abstractNumId="39" w15:restartNumberingAfterBreak="0">
    <w:nsid w:val="750F09A3"/>
    <w:multiLevelType w:val="hybridMultilevel"/>
    <w:tmpl w:val="BA083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057B1E"/>
    <w:multiLevelType w:val="hybridMultilevel"/>
    <w:tmpl w:val="22A2E666"/>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1" w15:restartNumberingAfterBreak="0">
    <w:nsid w:val="7A276F38"/>
    <w:multiLevelType w:val="hybridMultilevel"/>
    <w:tmpl w:val="6CCAEB32"/>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42" w15:restartNumberingAfterBreak="0">
    <w:nsid w:val="7D7B30E5"/>
    <w:multiLevelType w:val="hybridMultilevel"/>
    <w:tmpl w:val="10FE3916"/>
    <w:lvl w:ilvl="0" w:tplc="08090001">
      <w:start w:val="1"/>
      <w:numFmt w:val="bullet"/>
      <w:lvlText w:val=""/>
      <w:lvlJc w:val="left"/>
      <w:pPr>
        <w:ind w:left="2059" w:hanging="360"/>
      </w:pPr>
      <w:rPr>
        <w:rFonts w:ascii="Symbol" w:hAnsi="Symbol" w:hint="default"/>
      </w:rPr>
    </w:lvl>
    <w:lvl w:ilvl="1" w:tplc="08090003" w:tentative="1">
      <w:start w:val="1"/>
      <w:numFmt w:val="bullet"/>
      <w:lvlText w:val="o"/>
      <w:lvlJc w:val="left"/>
      <w:pPr>
        <w:ind w:left="2779" w:hanging="360"/>
      </w:pPr>
      <w:rPr>
        <w:rFonts w:ascii="Courier New" w:hAnsi="Courier New" w:cs="Courier New" w:hint="default"/>
      </w:rPr>
    </w:lvl>
    <w:lvl w:ilvl="2" w:tplc="08090005" w:tentative="1">
      <w:start w:val="1"/>
      <w:numFmt w:val="bullet"/>
      <w:lvlText w:val=""/>
      <w:lvlJc w:val="left"/>
      <w:pPr>
        <w:ind w:left="3499" w:hanging="360"/>
      </w:pPr>
      <w:rPr>
        <w:rFonts w:ascii="Wingdings" w:hAnsi="Wingdings" w:hint="default"/>
      </w:rPr>
    </w:lvl>
    <w:lvl w:ilvl="3" w:tplc="08090001" w:tentative="1">
      <w:start w:val="1"/>
      <w:numFmt w:val="bullet"/>
      <w:lvlText w:val=""/>
      <w:lvlJc w:val="left"/>
      <w:pPr>
        <w:ind w:left="4219" w:hanging="360"/>
      </w:pPr>
      <w:rPr>
        <w:rFonts w:ascii="Symbol" w:hAnsi="Symbol" w:hint="default"/>
      </w:rPr>
    </w:lvl>
    <w:lvl w:ilvl="4" w:tplc="08090003" w:tentative="1">
      <w:start w:val="1"/>
      <w:numFmt w:val="bullet"/>
      <w:lvlText w:val="o"/>
      <w:lvlJc w:val="left"/>
      <w:pPr>
        <w:ind w:left="4939" w:hanging="360"/>
      </w:pPr>
      <w:rPr>
        <w:rFonts w:ascii="Courier New" w:hAnsi="Courier New" w:cs="Courier New" w:hint="default"/>
      </w:rPr>
    </w:lvl>
    <w:lvl w:ilvl="5" w:tplc="08090005" w:tentative="1">
      <w:start w:val="1"/>
      <w:numFmt w:val="bullet"/>
      <w:lvlText w:val=""/>
      <w:lvlJc w:val="left"/>
      <w:pPr>
        <w:ind w:left="5659" w:hanging="360"/>
      </w:pPr>
      <w:rPr>
        <w:rFonts w:ascii="Wingdings" w:hAnsi="Wingdings" w:hint="default"/>
      </w:rPr>
    </w:lvl>
    <w:lvl w:ilvl="6" w:tplc="08090001" w:tentative="1">
      <w:start w:val="1"/>
      <w:numFmt w:val="bullet"/>
      <w:lvlText w:val=""/>
      <w:lvlJc w:val="left"/>
      <w:pPr>
        <w:ind w:left="6379" w:hanging="360"/>
      </w:pPr>
      <w:rPr>
        <w:rFonts w:ascii="Symbol" w:hAnsi="Symbol" w:hint="default"/>
      </w:rPr>
    </w:lvl>
    <w:lvl w:ilvl="7" w:tplc="08090003" w:tentative="1">
      <w:start w:val="1"/>
      <w:numFmt w:val="bullet"/>
      <w:lvlText w:val="o"/>
      <w:lvlJc w:val="left"/>
      <w:pPr>
        <w:ind w:left="7099" w:hanging="360"/>
      </w:pPr>
      <w:rPr>
        <w:rFonts w:ascii="Courier New" w:hAnsi="Courier New" w:cs="Courier New" w:hint="default"/>
      </w:rPr>
    </w:lvl>
    <w:lvl w:ilvl="8" w:tplc="08090005" w:tentative="1">
      <w:start w:val="1"/>
      <w:numFmt w:val="bullet"/>
      <w:lvlText w:val=""/>
      <w:lvlJc w:val="left"/>
      <w:pPr>
        <w:ind w:left="7819" w:hanging="360"/>
      </w:pPr>
      <w:rPr>
        <w:rFonts w:ascii="Wingdings" w:hAnsi="Wingdings" w:hint="default"/>
      </w:rPr>
    </w:lvl>
  </w:abstractNum>
  <w:abstractNum w:abstractNumId="43" w15:restartNumberingAfterBreak="0">
    <w:nsid w:val="7F775594"/>
    <w:multiLevelType w:val="hybridMultilevel"/>
    <w:tmpl w:val="B29C84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4"/>
  </w:num>
  <w:num w:numId="4">
    <w:abstractNumId w:val="35"/>
  </w:num>
  <w:num w:numId="5">
    <w:abstractNumId w:val="3"/>
  </w:num>
  <w:num w:numId="6">
    <w:abstractNumId w:val="31"/>
  </w:num>
  <w:num w:numId="7">
    <w:abstractNumId w:val="15"/>
  </w:num>
  <w:num w:numId="8">
    <w:abstractNumId w:val="18"/>
  </w:num>
  <w:num w:numId="9">
    <w:abstractNumId w:val="12"/>
  </w:num>
  <w:num w:numId="10">
    <w:abstractNumId w:val="25"/>
  </w:num>
  <w:num w:numId="11">
    <w:abstractNumId w:val="8"/>
  </w:num>
  <w:num w:numId="12">
    <w:abstractNumId w:val="23"/>
  </w:num>
  <w:num w:numId="13">
    <w:abstractNumId w:val="6"/>
  </w:num>
  <w:num w:numId="14">
    <w:abstractNumId w:val="30"/>
  </w:num>
  <w:num w:numId="15">
    <w:abstractNumId w:val="28"/>
  </w:num>
  <w:num w:numId="16">
    <w:abstractNumId w:val="40"/>
  </w:num>
  <w:num w:numId="17">
    <w:abstractNumId w:val="4"/>
  </w:num>
  <w:num w:numId="18">
    <w:abstractNumId w:val="42"/>
  </w:num>
  <w:num w:numId="19">
    <w:abstractNumId w:val="20"/>
  </w:num>
  <w:num w:numId="20">
    <w:abstractNumId w:val="22"/>
  </w:num>
  <w:num w:numId="21">
    <w:abstractNumId w:val="38"/>
  </w:num>
  <w:num w:numId="22">
    <w:abstractNumId w:val="14"/>
  </w:num>
  <w:num w:numId="23">
    <w:abstractNumId w:val="11"/>
  </w:num>
  <w:num w:numId="24">
    <w:abstractNumId w:val="36"/>
  </w:num>
  <w:num w:numId="25">
    <w:abstractNumId w:val="2"/>
  </w:num>
  <w:num w:numId="26">
    <w:abstractNumId w:val="39"/>
  </w:num>
  <w:num w:numId="27">
    <w:abstractNumId w:val="1"/>
  </w:num>
  <w:num w:numId="28">
    <w:abstractNumId w:val="21"/>
  </w:num>
  <w:num w:numId="29">
    <w:abstractNumId w:val="19"/>
  </w:num>
  <w:num w:numId="30">
    <w:abstractNumId w:val="17"/>
  </w:num>
  <w:num w:numId="31">
    <w:abstractNumId w:val="32"/>
  </w:num>
  <w:num w:numId="32">
    <w:abstractNumId w:val="43"/>
  </w:num>
  <w:num w:numId="33">
    <w:abstractNumId w:val="34"/>
  </w:num>
  <w:num w:numId="34">
    <w:abstractNumId w:val="0"/>
  </w:num>
  <w:num w:numId="35">
    <w:abstractNumId w:val="27"/>
  </w:num>
  <w:num w:numId="36">
    <w:abstractNumId w:val="29"/>
  </w:num>
  <w:num w:numId="37">
    <w:abstractNumId w:val="41"/>
  </w:num>
  <w:num w:numId="38">
    <w:abstractNumId w:val="33"/>
  </w:num>
  <w:num w:numId="39">
    <w:abstractNumId w:val="10"/>
  </w:num>
  <w:num w:numId="40">
    <w:abstractNumId w:val="16"/>
  </w:num>
  <w:num w:numId="41">
    <w:abstractNumId w:val="5"/>
  </w:num>
  <w:num w:numId="42">
    <w:abstractNumId w:val="13"/>
  </w:num>
  <w:num w:numId="43">
    <w:abstractNumId w:val="37"/>
  </w:num>
  <w:num w:numId="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D17"/>
    <w:rsid w:val="000B6889"/>
    <w:rsid w:val="000D6269"/>
    <w:rsid w:val="00113F15"/>
    <w:rsid w:val="00144F74"/>
    <w:rsid w:val="00287E4E"/>
    <w:rsid w:val="00461E51"/>
    <w:rsid w:val="005837E2"/>
    <w:rsid w:val="005F49AB"/>
    <w:rsid w:val="006F24AC"/>
    <w:rsid w:val="00764874"/>
    <w:rsid w:val="00B34268"/>
    <w:rsid w:val="00B45398"/>
    <w:rsid w:val="00C01C50"/>
    <w:rsid w:val="00D23625"/>
    <w:rsid w:val="00D8718F"/>
    <w:rsid w:val="00E100A8"/>
    <w:rsid w:val="00E42D17"/>
    <w:rsid w:val="2325F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285E5974"/>
  <w15:chartTrackingRefBased/>
  <w15:docId w15:val="{F0D60ECC-3FBE-4CB7-8A4F-F855A0AE5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D17"/>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E42D17"/>
    <w:pPr>
      <w:keepNext/>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E42D17"/>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E42D17"/>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E42D17"/>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E42D17"/>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E42D17"/>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E42D17"/>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E42D17"/>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E42D17"/>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2D17"/>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rsid w:val="00E42D17"/>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E42D17"/>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E42D17"/>
    <w:rPr>
      <w:rFonts w:eastAsiaTheme="minorEastAsia"/>
      <w:b/>
      <w:bCs/>
      <w:sz w:val="28"/>
      <w:szCs w:val="28"/>
      <w:lang w:val="en-US"/>
    </w:rPr>
  </w:style>
  <w:style w:type="character" w:customStyle="1" w:styleId="Heading5Char">
    <w:name w:val="Heading 5 Char"/>
    <w:basedOn w:val="DefaultParagraphFont"/>
    <w:link w:val="Heading5"/>
    <w:uiPriority w:val="9"/>
    <w:semiHidden/>
    <w:rsid w:val="00E42D17"/>
    <w:rPr>
      <w:rFonts w:eastAsiaTheme="minorEastAsia"/>
      <w:b/>
      <w:bCs/>
      <w:i/>
      <w:iCs/>
      <w:sz w:val="26"/>
      <w:szCs w:val="26"/>
      <w:lang w:val="en-US"/>
    </w:rPr>
  </w:style>
  <w:style w:type="character" w:customStyle="1" w:styleId="Heading6Char">
    <w:name w:val="Heading 6 Char"/>
    <w:basedOn w:val="DefaultParagraphFont"/>
    <w:link w:val="Heading6"/>
    <w:rsid w:val="00E42D17"/>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E42D17"/>
    <w:rPr>
      <w:rFonts w:eastAsiaTheme="minorEastAsia"/>
      <w:sz w:val="24"/>
      <w:szCs w:val="24"/>
      <w:lang w:val="en-US"/>
    </w:rPr>
  </w:style>
  <w:style w:type="character" w:customStyle="1" w:styleId="Heading8Char">
    <w:name w:val="Heading 8 Char"/>
    <w:basedOn w:val="DefaultParagraphFont"/>
    <w:link w:val="Heading8"/>
    <w:uiPriority w:val="9"/>
    <w:semiHidden/>
    <w:rsid w:val="00E42D17"/>
    <w:rPr>
      <w:rFonts w:eastAsiaTheme="minorEastAsia"/>
      <w:i/>
      <w:iCs/>
      <w:sz w:val="24"/>
      <w:szCs w:val="24"/>
      <w:lang w:val="en-US"/>
    </w:rPr>
  </w:style>
  <w:style w:type="character" w:customStyle="1" w:styleId="Heading9Char">
    <w:name w:val="Heading 9 Char"/>
    <w:basedOn w:val="DefaultParagraphFont"/>
    <w:link w:val="Heading9"/>
    <w:uiPriority w:val="9"/>
    <w:semiHidden/>
    <w:rsid w:val="00E42D17"/>
    <w:rPr>
      <w:rFonts w:asciiTheme="majorHAnsi" w:eastAsiaTheme="majorEastAsia" w:hAnsiTheme="majorHAnsi" w:cstheme="majorBidi"/>
      <w:lang w:val="en-US"/>
    </w:rPr>
  </w:style>
  <w:style w:type="paragraph" w:styleId="ListParagraph">
    <w:name w:val="List Paragraph"/>
    <w:basedOn w:val="Normal"/>
    <w:uiPriority w:val="34"/>
    <w:qFormat/>
    <w:rsid w:val="00E42D17"/>
    <w:pPr>
      <w:ind w:left="720"/>
      <w:contextualSpacing/>
    </w:pPr>
  </w:style>
  <w:style w:type="character" w:styleId="Hyperlink">
    <w:name w:val="Hyperlink"/>
    <w:basedOn w:val="DefaultParagraphFont"/>
    <w:uiPriority w:val="99"/>
    <w:unhideWhenUsed/>
    <w:rsid w:val="00E42D17"/>
    <w:rPr>
      <w:color w:val="0563C1" w:themeColor="hyperlink"/>
      <w:u w:val="single"/>
    </w:rPr>
  </w:style>
  <w:style w:type="character" w:styleId="FollowedHyperlink">
    <w:name w:val="FollowedHyperlink"/>
    <w:basedOn w:val="DefaultParagraphFont"/>
    <w:uiPriority w:val="99"/>
    <w:semiHidden/>
    <w:unhideWhenUsed/>
    <w:rsid w:val="00E42D17"/>
    <w:rPr>
      <w:color w:val="954F72" w:themeColor="followedHyperlink"/>
      <w:u w:val="single"/>
    </w:rPr>
  </w:style>
  <w:style w:type="paragraph" w:styleId="Header">
    <w:name w:val="header"/>
    <w:basedOn w:val="Normal"/>
    <w:link w:val="HeaderChar"/>
    <w:uiPriority w:val="99"/>
    <w:unhideWhenUsed/>
    <w:rsid w:val="00E42D17"/>
    <w:pPr>
      <w:tabs>
        <w:tab w:val="center" w:pos="4513"/>
        <w:tab w:val="right" w:pos="9026"/>
      </w:tabs>
    </w:pPr>
  </w:style>
  <w:style w:type="character" w:customStyle="1" w:styleId="HeaderChar">
    <w:name w:val="Header Char"/>
    <w:basedOn w:val="DefaultParagraphFont"/>
    <w:link w:val="Header"/>
    <w:uiPriority w:val="99"/>
    <w:rsid w:val="00E42D17"/>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E42D17"/>
    <w:pPr>
      <w:tabs>
        <w:tab w:val="center" w:pos="4513"/>
        <w:tab w:val="right" w:pos="9026"/>
      </w:tabs>
    </w:pPr>
  </w:style>
  <w:style w:type="character" w:customStyle="1" w:styleId="FooterChar">
    <w:name w:val="Footer Char"/>
    <w:basedOn w:val="DefaultParagraphFont"/>
    <w:link w:val="Footer"/>
    <w:uiPriority w:val="99"/>
    <w:rsid w:val="00E42D17"/>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E42D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2D17"/>
    <w:rPr>
      <w:rFonts w:ascii="Segoe UI" w:eastAsia="Times New Roman" w:hAnsi="Segoe UI" w:cs="Segoe UI"/>
      <w:sz w:val="18"/>
      <w:szCs w:val="18"/>
      <w:lang w:val="en-US"/>
    </w:rPr>
  </w:style>
  <w:style w:type="paragraph" w:styleId="NoSpacing">
    <w:name w:val="No Spacing"/>
    <w:link w:val="NoSpacingChar"/>
    <w:qFormat/>
    <w:rsid w:val="00E42D17"/>
    <w:pPr>
      <w:spacing w:after="0" w:line="240" w:lineRule="auto"/>
    </w:pPr>
  </w:style>
  <w:style w:type="table" w:styleId="TableGrid">
    <w:name w:val="Table Grid"/>
    <w:basedOn w:val="TableNormal"/>
    <w:uiPriority w:val="39"/>
    <w:rsid w:val="00E42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rsid w:val="00E42D17"/>
  </w:style>
  <w:style w:type="character" w:styleId="CommentReference">
    <w:name w:val="annotation reference"/>
    <w:basedOn w:val="DefaultParagraphFont"/>
    <w:uiPriority w:val="99"/>
    <w:semiHidden/>
    <w:unhideWhenUsed/>
    <w:rsid w:val="00E42D17"/>
    <w:rPr>
      <w:sz w:val="16"/>
      <w:szCs w:val="16"/>
    </w:rPr>
  </w:style>
  <w:style w:type="paragraph" w:styleId="CommentText">
    <w:name w:val="annotation text"/>
    <w:basedOn w:val="Normal"/>
    <w:link w:val="CommentTextChar"/>
    <w:uiPriority w:val="99"/>
    <w:semiHidden/>
    <w:unhideWhenUsed/>
    <w:rsid w:val="00E42D17"/>
  </w:style>
  <w:style w:type="character" w:customStyle="1" w:styleId="CommentTextChar">
    <w:name w:val="Comment Text Char"/>
    <w:basedOn w:val="DefaultParagraphFont"/>
    <w:link w:val="CommentText"/>
    <w:uiPriority w:val="99"/>
    <w:semiHidden/>
    <w:rsid w:val="00E42D17"/>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E42D17"/>
    <w:rPr>
      <w:b/>
      <w:bCs/>
    </w:rPr>
  </w:style>
  <w:style w:type="character" w:customStyle="1" w:styleId="CommentSubjectChar">
    <w:name w:val="Comment Subject Char"/>
    <w:basedOn w:val="CommentTextChar"/>
    <w:link w:val="CommentSubject"/>
    <w:uiPriority w:val="99"/>
    <w:semiHidden/>
    <w:rsid w:val="00E42D17"/>
    <w:rPr>
      <w:rFonts w:ascii="Times New Roman" w:eastAsia="Times New Roman" w:hAnsi="Times New Roman" w:cs="Times New Roman"/>
      <w:b/>
      <w:bCs/>
      <w:sz w:val="20"/>
      <w:szCs w:val="20"/>
      <w:lang w:val="en-US"/>
    </w:rPr>
  </w:style>
  <w:style w:type="paragraph" w:customStyle="1" w:styleId="Default">
    <w:name w:val="Default"/>
    <w:rsid w:val="00E42D17"/>
    <w:pPr>
      <w:autoSpaceDE w:val="0"/>
      <w:autoSpaceDN w:val="0"/>
      <w:adjustRightInd w:val="0"/>
      <w:spacing w:after="0" w:line="240" w:lineRule="auto"/>
    </w:pPr>
    <w:rPr>
      <w:rFonts w:ascii="Arial" w:eastAsia="Times New Roman" w:hAnsi="Arial" w:cs="Arial"/>
      <w:color w:val="000000"/>
      <w:sz w:val="24"/>
      <w:szCs w:val="24"/>
    </w:rPr>
  </w:style>
  <w:style w:type="table" w:customStyle="1" w:styleId="TableGrid0">
    <w:name w:val="TableGrid"/>
    <w:rsid w:val="00E42D17"/>
    <w:pPr>
      <w:spacing w:after="0" w:line="240" w:lineRule="auto"/>
    </w:pPr>
    <w:rPr>
      <w:rFonts w:eastAsiaTheme="minorEastAsia"/>
      <w:lang w:eastAsia="en-GB"/>
    </w:rPr>
    <w:tblPr>
      <w:tblCellMar>
        <w:top w:w="0" w:type="dxa"/>
        <w:left w:w="0" w:type="dxa"/>
        <w:bottom w:w="0" w:type="dxa"/>
        <w:right w:w="0" w:type="dxa"/>
      </w:tblCellMar>
    </w:tblPr>
  </w:style>
  <w:style w:type="paragraph" w:styleId="PlainText">
    <w:name w:val="Plain Text"/>
    <w:basedOn w:val="Normal"/>
    <w:link w:val="PlainTextChar"/>
    <w:uiPriority w:val="99"/>
    <w:semiHidden/>
    <w:unhideWhenUsed/>
    <w:rsid w:val="00E42D17"/>
    <w:rPr>
      <w:rFonts w:ascii="Calibri" w:eastAsiaTheme="minorHAnsi" w:hAnsi="Calibri" w:cstheme="minorBidi"/>
      <w:sz w:val="22"/>
      <w:szCs w:val="21"/>
      <w:lang w:val="en-GB"/>
    </w:rPr>
  </w:style>
  <w:style w:type="character" w:customStyle="1" w:styleId="PlainTextChar">
    <w:name w:val="Plain Text Char"/>
    <w:basedOn w:val="DefaultParagraphFont"/>
    <w:link w:val="PlainText"/>
    <w:uiPriority w:val="99"/>
    <w:semiHidden/>
    <w:rsid w:val="00E42D17"/>
    <w:rPr>
      <w:rFonts w:ascii="Calibri" w:hAnsi="Calibri"/>
      <w:szCs w:val="21"/>
    </w:rPr>
  </w:style>
  <w:style w:type="paragraph" w:styleId="TOCHeading">
    <w:name w:val="TOC Heading"/>
    <w:basedOn w:val="Heading1"/>
    <w:next w:val="Normal"/>
    <w:uiPriority w:val="39"/>
    <w:unhideWhenUsed/>
    <w:qFormat/>
    <w:rsid w:val="005837E2"/>
    <w:pPr>
      <w:keepLines/>
      <w:spacing w:before="240" w:line="259" w:lineRule="auto"/>
      <w:outlineLvl w:val="9"/>
    </w:pPr>
    <w:rPr>
      <w:b w:val="0"/>
      <w:bCs w:val="0"/>
      <w:color w:val="2E74B5" w:themeColor="accent1" w:themeShade="BF"/>
      <w:kern w:val="0"/>
    </w:rPr>
  </w:style>
  <w:style w:type="paragraph" w:styleId="TOC1">
    <w:name w:val="toc 1"/>
    <w:basedOn w:val="Normal"/>
    <w:next w:val="Normal"/>
    <w:autoRedefine/>
    <w:uiPriority w:val="39"/>
    <w:unhideWhenUsed/>
    <w:rsid w:val="005837E2"/>
    <w:pPr>
      <w:spacing w:after="100"/>
    </w:pPr>
  </w:style>
  <w:style w:type="character" w:customStyle="1" w:styleId="UnresolvedMention1">
    <w:name w:val="Unresolved Mention1"/>
    <w:basedOn w:val="DefaultParagraphFont"/>
    <w:uiPriority w:val="99"/>
    <w:semiHidden/>
    <w:unhideWhenUsed/>
    <w:rsid w:val="00B453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9623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wales/workforce-partnership-council-workforce-mobility-within-public-servi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bf02c308-68ec-4005-b34e-a6b267d64baa">
      <UserInfo>
        <DisplayName>Zoe Hemmings (BCUHB - Informatics)</DisplayName>
        <AccountId>26579</AccountId>
        <AccountType/>
      </UserInfo>
      <UserInfo>
        <DisplayName>Coreen Howell (BCUHB - Theatres)</DisplayName>
        <AccountId>16946</AccountId>
        <AccountType/>
      </UserInfo>
      <UserInfo>
        <DisplayName>Caroline Morris (BCUHB - Research &amp; Development)</DisplayName>
        <AccountId>5587</AccountId>
        <AccountType/>
      </UserInfo>
    </SharedWithUsers>
    <EQIA xmlns="3196da78-f45d-4a92-9463-27f9d40c0070">true</EQIA>
    <Relevant_x0020_Committee xmlns="3196da78-f45d-4a92-9463-27f9d40c0070">Audit Committee</Relevant_x0020_Committee>
    <Effective_x0020_Date xmlns="3196da78-f45d-4a92-9463-27f9d40c0070">2024-03-15T00:00:00+00:00</Effective_x0020_Date>
    <Responsible_x0020_Director xmlns="3196da78-f45d-4a92-9463-27f9d40c0070">Director of Corporate Governance</Responsible_x0020_Director>
    <Review_x0020_Date xmlns="3196da78-f45d-4a92-9463-27f9d40c0070">2027-02-15T00:00:00+00:00</Review_x0020_Date>
    <Approver xmlns="3196da78-f45d-4a92-9463-27f9d40c0070">Board Level Committee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Glesni.Driver@wales.nhs.uk</DisplayName>
        <AccountId>14210</AccountId>
        <AccountType/>
      </UserInfo>
    </Author0>
    <Language xmlns="3196da78-f45d-4a92-9463-27f9d40c0070">English</Language>
    <Date_x0020_uploaded xmlns="3196da78-f45d-4a92-9463-27f9d40c0070">2024-04-11T10:01:00+00:00</Date_x0020_uploaded>
    <Directorate xmlns="3196da78-f45d-4a92-9463-27f9d40c0070">
      <Value>Corporate Governance Directorate</Value>
    </Directorate>
    <QtrforReview xmlns="3196da78-f45d-4a92-9463-27f9d40c0070" xsi:nil="true"/>
    <includesmedicinemanagement xmlns="3196da78-f45d-4a92-9463-27f9d40c0070">No</includesmedicinemanagement>
    <ForExecutiveTeamapproval xmlns="3196da78-f45d-4a92-9463-27f9d40c0070" xsi:nil="true"/>
    <_x0031__x002e_GovernanceGroupApproval xmlns="3196da78-f45d-4a92-9463-27f9d40c0070" xsi:nil="true"/>
    <ForExecPolicyOversightGroupApproval xmlns="3196da78-f45d-4a92-9463-27f9d40c0070">true</ForExecPolicyOversightGroupApproval>
    <Updated_x0020_Qtr_x0020_for_x0020_review xmlns="3196da78-f45d-4a92-9463-27f9d40c0070" xsi:nil="true"/>
    <Qtr_x0020_2_x0020_progress_x0020_update xmlns="3196da78-f45d-4a92-9463-27f9d40c0070" xsi:nil="true"/>
    <Risk_x0020_level_x0020_of_x0020_being_x0020_overdue xmlns="3196da78-f45d-4a92-9463-27f9d40c0070">High</Risk_x0020_level_x0020_of_x0020_being_x0020_overdue>
    <Position_x0020_update_x0020_at_x0020_31_x002f_10_x002f_2024 xmlns="3196da78-f45d-4a92-9463-27f9d40c0070" xsi:nil="true"/>
    <Risk_x0020_category xmlns="3196da78-f45d-4a92-9463-27f9d40c007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47" ma:contentTypeDescription="Create a new document." ma:contentTypeScope="" ma:versionID="4bc256b180d8b3b6a488b86ad268d526">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e5a131f3fe88fe11f6e2855fc57818bc"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2:Responsible_x0020_Director" minOccurs="0"/>
                <xsd:element ref="ns2:Relevant_x0020_Committee" minOccurs="0"/>
                <xsd:element ref="ns2:QtrforReview" minOccurs="0"/>
                <xsd:element ref="ns2:includesmedicinemanagement" minOccurs="0"/>
                <xsd:element ref="ns2:ForExecutiveTeamapproval" minOccurs="0"/>
                <xsd:element ref="ns2:_x0031__x002e_GovernanceGroupApproval" minOccurs="0"/>
                <xsd:element ref="ns2:ForExecPolicyOversightGroupApproval"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element ref="ns3:TaxCatchAll" minOccurs="0"/>
                <xsd:element ref="ns2:MediaServiceMetadata" minOccurs="0"/>
                <xsd:element ref="ns2:MediaServiceFastMetadata" minOccurs="0"/>
                <xsd:element ref="ns2:Updated_x0020_Qtr_x0020_for_x0020_review" minOccurs="0"/>
                <xsd:element ref="ns2:Qtr_x0020_2_x0020_progress_x0020_update" minOccurs="0"/>
                <xsd:element ref="ns2:Position_x0020_update_x0020_at_x0020_31_x002f_10_x002f_2024" minOccurs="0"/>
                <xsd:element ref="ns2:Risk_x0020_level_x0020_of_x0020_being_x0020_overdue" minOccurs="0"/>
                <xsd:element ref="ns2:Risk_x0020_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format="Dropdown" ma:list="UserInfo" ma:SharePointGroup="0" ma:internalName="Author0"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ma:readOnly="false">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ma:readOnly="false">
      <xsd:simpleType>
        <xsd:restriction base="dms:Boolean"/>
      </xsd:simpleType>
    </xsd:element>
    <xsd:element name="Available_x0020_bilingually" ma:index="9" nillable="true" ma:displayName="Bilingual?" ma:default="0" ma:format="Dropdown" ma:internalName="Available_x0020_bilingually">
      <xsd:simpleType>
        <xsd:restriction base="dms:Boolean"/>
      </xsd:simpleType>
    </xsd:element>
    <xsd:element name="Language" ma:index="10" nillable="true" ma:displayName="Language" ma:default="English" ma:format="Dropdown" ma:internalName="Language" ma:readOnly="fals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ma:readOnly="false">
      <xsd:simpleType>
        <xsd:restriction base="dms:DateTime"/>
      </xsd:simpleType>
    </xsd:element>
    <xsd:element name="Qualifier" ma:index="12" nillable="true" ma:displayName="Qualifier" ma:internalName="Qualifier" ma:readOnly="false">
      <xsd:simpleType>
        <xsd:restriction base="dms:Text">
          <xsd:maxLength value="255"/>
        </xsd:restriction>
      </xsd:simpleType>
    </xsd:element>
    <xsd:element name="Responsible_x0020_Director" ma:index="13"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Executive Director of Nursing"/>
          <xsd:enumeration value="Executive Director of Public Health"/>
          <xsd:enumeration value="Executive Director of Allied Health Professions and Health Science"/>
          <xsd:enumeration value="Executive Director of Transformation, Strategic Planning and Commissioning"/>
          <xsd:enumeration value="Executive Director of Workforce and Organisational Development"/>
          <xsd:enumeration value="Executive Medical Director"/>
          <xsd:enumeration value="Chief Executive"/>
          <xsd:enumeration value="IHC Director - Centre"/>
          <xsd:enumeration value="IHC Director - West"/>
          <xsd:enumeration value="IHC Director - East"/>
        </xsd:restriction>
      </xsd:simpleType>
    </xsd:element>
    <xsd:element name="Relevant_x0020_Committee" ma:index="14" nillable="true" ma:displayName="Relevant Committee" ma:default="Audit Committee" ma:format="Dropdown" ma:internalName="Relevant_x0020_Committee" ma:readOnly="fals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QtrforReview" ma:index="15" nillable="true" ma:displayName="Qtr for Review as at 02/10/2024 - FOR CGD USE ONLY" ma:description="This is to capture the qtr for review information as at 02/10/2024, and be able to monitor any changes to the qtr originally provided." ma:format="Dropdown" ma:internalName="QtrforReview">
      <xsd:simpleType>
        <xsd:restriction base="dms:Choice">
          <xsd:enumeration value="Q2 2024/25"/>
          <xsd:enumeration value="Q3 2024/25"/>
          <xsd:enumeration value="Q4 2024/25"/>
          <xsd:enumeration value="Q1 2025/26"/>
          <xsd:enumeration value="Q1 2026/27"/>
          <xsd:enumeration value="Q2 2025/26"/>
          <xsd:enumeration value="Q3 2025/26"/>
          <xsd:enumeration value="Q4 2023/24"/>
          <xsd:enumeration value="Q4 2025/26"/>
          <xsd:enumeration value="Q1 2024/25"/>
        </xsd:restriction>
      </xsd:simpleType>
    </xsd:element>
    <xsd:element name="includesmedicinemanagement" ma:index="16" nillable="true" ma:displayName="incl medicine management" ma:format="Dropdown" ma:internalName="includesmedicinemanagement">
      <xsd:simpleType>
        <xsd:restriction base="dms:Choice">
          <xsd:enumeration value="No"/>
          <xsd:enumeration value="Yes"/>
        </xsd:restriction>
      </xsd:simpleType>
    </xsd:element>
    <xsd:element name="ForExecutiveTeamapproval" ma:index="17" nillable="true" ma:displayName="For Executive Team approval" ma:format="Dropdown" ma:internalName="ForExecutiveTeamapproval" ma:readOnly="false">
      <xsd:simpleType>
        <xsd:restriction base="dms:Choice">
          <xsd:enumeration value="Yes"/>
          <xsd:enumeration value="No"/>
        </xsd:restriction>
      </xsd:simpleType>
    </xsd:element>
    <xsd:element name="_x0031__x002e_GovernanceGroupApproval" ma:index="18" nillable="true" ma:displayName="Approval route in sequence order complete" ma:description="Yes/NO" ma:format="Dropdown" ma:internalName="_x0031__x002e_GovernanceGroupApproval" ma:readOnly="false">
      <xsd:simpleType>
        <xsd:restriction base="dms:Choice">
          <xsd:enumeration value="Yes"/>
          <xsd:enumeration value="No"/>
        </xsd:restriction>
      </xsd:simpleType>
    </xsd:element>
    <xsd:element name="ForExecPolicyOversightGroupApproval" ma:index="19" nillable="true" ma:displayName="For Exec Policy Oversight Group Approval" ma:default="1" ma:format="Dropdown" ma:internalName="ForExecPolicyOversightGroupApproval" ma:readOnly="false">
      <xsd:simpleType>
        <xsd:restriction base="dms:Boolea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hidden="true" ma:internalName="MediaServiceKeyPoints" ma:readOnly="true">
      <xsd:simpleType>
        <xsd:restriction base="dms:Note"/>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Metadata" ma:index="31" nillable="true" ma:displayName="MediaServiceMetadata" ma:hidden="true" ma:internalName="MediaServiceMetadata" ma:readOnly="true">
      <xsd:simpleType>
        <xsd:restriction base="dms:Note"/>
      </xsd:simpleType>
    </xsd:element>
    <xsd:element name="MediaServiceFastMetadata" ma:index="32" nillable="true" ma:displayName="MediaServiceFastMetadata" ma:hidden="true" ma:internalName="MediaServiceFastMetadata" ma:readOnly="true">
      <xsd:simpleType>
        <xsd:restriction base="dms:Note"/>
      </xsd:simpleType>
    </xsd:element>
    <xsd:element name="Updated_x0020_Qtr_x0020_for_x0020_review" ma:index="35" nillable="true" ma:displayName="Updated Qtr for review" ma:description="This is to register information where the quarter for review has changed from that in the previous column (information as at 02/10/2024)" ma:internalName="Updated_x0020_Qtr_x0020_for_x0020_review">
      <xsd:simpleType>
        <xsd:restriction base="dms:Note">
          <xsd:maxLength value="255"/>
        </xsd:restriction>
      </xsd:simpleType>
    </xsd:element>
    <xsd:element name="Qtr_x0020_2_x0020_progress_x0020_update" ma:index="36" nillable="true" ma:displayName="Qtr 2 progress update" ma:description="This is to capture the updates received on WCDs that were due a review in Q2" ma:internalName="Qtr_x0020_2_x0020_progress_x0020_update">
      <xsd:simpleType>
        <xsd:restriction base="dms:Note">
          <xsd:maxLength value="255"/>
        </xsd:restriction>
      </xsd:simpleType>
    </xsd:element>
    <xsd:element name="Position_x0020_update_x0020_at_x0020_31_x002f_10_x002f_2024" ma:index="37" nillable="true" ma:displayName="Position update at 31/10/2024" ma:description="This is the position update as at 31/10/2024, for submission to January 2025 Audit Committee" ma:internalName="Position_x0020_update_x0020_at_x0020_31_x002f_10_x002f_2024">
      <xsd:simpleType>
        <xsd:restriction base="dms:Note">
          <xsd:maxLength value="255"/>
        </xsd:restriction>
      </xsd:simpleType>
    </xsd:element>
    <xsd:element name="Risk_x0020_level_x0020_of_x0020_being_x0020_overdue" ma:index="38" nillable="true" ma:displayName="Risk level of being overdue" ma:default="High" ma:description="This is the risk level of the policy/WCD being overdue its original review date" ma:format="Dropdown" ma:internalName="Risk_x0020_level_x0020_of_x0020_being_x0020_overdue">
      <xsd:simpleType>
        <xsd:restriction base="dms:Choice">
          <xsd:enumeration value="High"/>
          <xsd:enumeration value="Medium"/>
          <xsd:enumeration value="Low"/>
          <xsd:enumeration value="N/A"/>
        </xsd:restriction>
      </xsd:simpleType>
    </xsd:element>
    <xsd:element name="Risk_x0020_category" ma:index="39" nillable="true" ma:displayName="Risk category" ma:description="This is the risk category assigned to this policy/WCD" ma:format="Dropdown" ma:internalName="Risk_x0020_category">
      <xsd:complexType>
        <xsd:complexContent>
          <xsd:extension base="dms:MultiChoiceFillIn">
            <xsd:sequence>
              <xsd:element name="Value" maxOccurs="unbounded" minOccurs="0" nillable="true">
                <xsd:simpleType>
                  <xsd:union memberTypes="dms:Text">
                    <xsd:simpleType>
                      <xsd:restriction base="dms:Choice">
                        <xsd:enumeration value="Financial"/>
                        <xsd:enumeration value="Legal"/>
                        <xsd:enumeration value="Patient safety"/>
                        <xsd:enumeration value="Health and Safety"/>
                        <xsd:enumeration value="HR/Staff"/>
                        <xsd:enumeration value="Contractors"/>
                        <xsd:enumeration value="Joint working/Collaboration"/>
                        <xsd:enumeration value="Medical Research"/>
                        <xsd:enumeration value="Reputational"/>
                        <xsd:enumeration value="N/A"/>
                      </xsd:restriction>
                    </xsd:simpleType>
                  </xsd:un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SharedWithUsers" ma:index="2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hidden="true" ma:internalName="SharedWithDetails" ma:readOnly="true">
      <xsd:simpleType>
        <xsd:restriction base="dms:Note"/>
      </xsd:simpleType>
    </xsd:element>
    <xsd:element name="TaxCatchAll" ma:index="30" nillable="true" ma:displayName="Taxonomy Catch All Column" ma:hidden="true" ma:list="{bbeb4cf1-6062-4f7f-9168-f6c94f1c97c5}" ma:internalName="TaxCatchAll" ma:readOnly="false"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D3DB980-B68E-4BEA-A624-44ECFC073AA0}">
  <ds:schemaRefs>
    <ds:schemaRef ds:uri="http://schemas.microsoft.com/sharepoint/v3/contenttype/forms"/>
  </ds:schemaRefs>
</ds:datastoreItem>
</file>

<file path=customXml/itemProps2.xml><?xml version="1.0" encoding="utf-8"?>
<ds:datastoreItem xmlns:ds="http://schemas.openxmlformats.org/officeDocument/2006/customXml" ds:itemID="{6D127A26-EE80-4578-A840-2BAB139CC704}">
  <ds:schemaRefs>
    <ds:schemaRef ds:uri="http://schemas.openxmlformats.org/officeDocument/2006/bibliography"/>
  </ds:schemaRefs>
</ds:datastoreItem>
</file>

<file path=customXml/itemProps3.xml><?xml version="1.0" encoding="utf-8"?>
<ds:datastoreItem xmlns:ds="http://schemas.openxmlformats.org/officeDocument/2006/customXml" ds:itemID="{F94CD718-6E9B-4CFB-B984-1766055A47D3}">
  <ds:schemaRefs>
    <ds:schemaRef ds:uri="http://schemas.microsoft.com/office/2006/metadata/properties"/>
    <ds:schemaRef ds:uri="http://schemas.microsoft.com/office/infopath/2007/PartnerControls"/>
    <ds:schemaRef ds:uri="bf02c308-68ec-4005-b34e-a6b267d64baa"/>
    <ds:schemaRef ds:uri="3196da78-f45d-4a92-9463-27f9d40c0070"/>
  </ds:schemaRefs>
</ds:datastoreItem>
</file>

<file path=customXml/itemProps4.xml><?xml version="1.0" encoding="utf-8"?>
<ds:datastoreItem xmlns:ds="http://schemas.openxmlformats.org/officeDocument/2006/customXml" ds:itemID="{66B66528-FD0A-4D6D-881C-6C841A622F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1217</Words>
  <Characters>6938</Characters>
  <Application>Microsoft Office Word</Application>
  <DocSecurity>6</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8139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Jane.Murray2@wales.nhs.uk</dc:creator>
  <cp:keywords/>
  <dc:description/>
  <cp:lastModifiedBy>Laura Jones (BCUHB - Corporate Office)</cp:lastModifiedBy>
  <cp:revision>2</cp:revision>
  <cp:lastPrinted>2024-04-04T11:30:00Z</cp:lastPrinted>
  <dcterms:created xsi:type="dcterms:W3CDTF">2024-12-16T09:56:00Z</dcterms:created>
  <dcterms:modified xsi:type="dcterms:W3CDTF">2024-12-16T09:56:00Z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