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C903F" w14:textId="77777777" w:rsidR="00F332A5" w:rsidRPr="00ED3977" w:rsidRDefault="00F332A5" w:rsidP="00F332A5">
      <w:pPr>
        <w:rPr>
          <w:rFonts w:ascii="Arial" w:hAnsi="Arial" w:cs="Arial"/>
        </w:rPr>
      </w:pPr>
    </w:p>
    <w:tbl>
      <w:tblPr>
        <w:tblStyle w:val="TableGrid"/>
        <w:tblW w:w="9493" w:type="dxa"/>
        <w:jc w:val="center"/>
        <w:shd w:val="clear" w:color="auto" w:fill="1F4E79" w:themeFill="accent1" w:themeFillShade="80"/>
        <w:tblLook w:val="04A0" w:firstRow="1" w:lastRow="0" w:firstColumn="1" w:lastColumn="0" w:noHBand="0" w:noVBand="1"/>
      </w:tblPr>
      <w:tblGrid>
        <w:gridCol w:w="705"/>
        <w:gridCol w:w="1693"/>
        <w:gridCol w:w="6"/>
        <w:gridCol w:w="9"/>
        <w:gridCol w:w="2015"/>
        <w:gridCol w:w="1533"/>
        <w:gridCol w:w="3532"/>
      </w:tblGrid>
      <w:tr w:rsidR="00BB6D74" w:rsidRPr="00ED3977" w14:paraId="419EECAE" w14:textId="77777777" w:rsidTr="2DCD1A86">
        <w:trPr>
          <w:trHeight w:val="1215"/>
          <w:jc w:val="center"/>
        </w:trPr>
        <w:tc>
          <w:tcPr>
            <w:tcW w:w="9493" w:type="dxa"/>
            <w:gridSpan w:val="7"/>
            <w:shd w:val="clear" w:color="auto" w:fill="414D7D"/>
          </w:tcPr>
          <w:p w14:paraId="31408A19" w14:textId="77777777" w:rsidR="008441FA" w:rsidRDefault="008441FA" w:rsidP="00BB6D74">
            <w:pPr>
              <w:jc w:val="center"/>
            </w:pPr>
          </w:p>
          <w:p w14:paraId="03F8FF8C" w14:textId="62B37E0F" w:rsidR="00BB6D74" w:rsidRPr="00ED3977" w:rsidRDefault="0087115B" w:rsidP="00BB6D74">
            <w:pPr>
              <w:jc w:val="center"/>
              <w:rPr>
                <w:rStyle w:val="Style1"/>
                <w:rFonts w:ascii="Arial" w:hAnsi="Arial" w:cs="Arial"/>
                <w:b/>
                <w:color w:val="FFFFFF" w:themeColor="background1"/>
              </w:rPr>
            </w:pPr>
            <w:r>
              <w:rPr>
                <w:rStyle w:val="Style1"/>
                <w:rFonts w:ascii="Arial" w:hAnsi="Arial" w:cs="Arial"/>
                <w:b/>
                <w:color w:val="FFFFFF" w:themeColor="background1"/>
              </w:rPr>
              <w:t>H</w:t>
            </w:r>
            <w:r>
              <w:rPr>
                <w:rStyle w:val="Style1"/>
                <w:b/>
                <w:color w:val="FFFFFF" w:themeColor="background1"/>
              </w:rPr>
              <w:t>ealth Board</w:t>
            </w:r>
          </w:p>
          <w:p w14:paraId="23DD60C8" w14:textId="6760B47D" w:rsidR="00BB6D74" w:rsidRPr="00ED3977" w:rsidRDefault="00BB6D74" w:rsidP="00BB6D74">
            <w:pPr>
              <w:jc w:val="center"/>
              <w:rPr>
                <w:rStyle w:val="Style1"/>
                <w:rFonts w:ascii="Arial" w:hAnsi="Arial" w:cs="Arial"/>
                <w:b/>
                <w:color w:val="FFFFFF" w:themeColor="background1"/>
              </w:rPr>
            </w:pPr>
            <w:r w:rsidRPr="00ED3977">
              <w:rPr>
                <w:rStyle w:val="Style1"/>
                <w:rFonts w:ascii="Arial" w:hAnsi="Arial" w:cs="Arial"/>
                <w:b/>
                <w:color w:val="FFFFFF" w:themeColor="background1"/>
              </w:rPr>
              <w:t>Key Issues Report</w:t>
            </w:r>
          </w:p>
          <w:p w14:paraId="1FF30510" w14:textId="10C8E8BF" w:rsidR="00BB6D74" w:rsidRPr="00ED3977" w:rsidRDefault="00BB6D74" w:rsidP="00BB6D74">
            <w:pPr>
              <w:jc w:val="center"/>
              <w:rPr>
                <w:rFonts w:ascii="Arial" w:hAnsi="Arial" w:cs="Arial"/>
                <w:b/>
              </w:rPr>
            </w:pPr>
            <w:r w:rsidRPr="00ED3977">
              <w:rPr>
                <w:rStyle w:val="Style1"/>
                <w:rFonts w:ascii="Arial" w:hAnsi="Arial" w:cs="Arial"/>
                <w:b/>
                <w:color w:val="FFFFFF" w:themeColor="background1"/>
              </w:rPr>
              <w:t>(this report should be a maximum of 2 sides of A4 paper)</w:t>
            </w:r>
          </w:p>
          <w:p w14:paraId="1282DE82" w14:textId="77777777" w:rsidR="00BB6D74" w:rsidRPr="00ED3977" w:rsidRDefault="00BB6D74" w:rsidP="00BB6D74">
            <w:pPr>
              <w:jc w:val="center"/>
              <w:rPr>
                <w:rFonts w:ascii="Arial" w:hAnsi="Arial" w:cs="Arial"/>
              </w:rPr>
            </w:pPr>
          </w:p>
        </w:tc>
      </w:tr>
      <w:tr w:rsidR="0075140F" w:rsidRPr="00ED3977" w14:paraId="3E1ADBB0" w14:textId="77777777" w:rsidTr="2DCD1A86">
        <w:tblPrEx>
          <w:jc w:val="left"/>
          <w:shd w:val="clear" w:color="auto" w:fill="auto"/>
        </w:tblPrEx>
        <w:tc>
          <w:tcPr>
            <w:tcW w:w="2398" w:type="dxa"/>
            <w:gridSpan w:val="2"/>
            <w:shd w:val="clear" w:color="auto" w:fill="D9E2F3" w:themeFill="accent5" w:themeFillTint="33"/>
          </w:tcPr>
          <w:p w14:paraId="68B8A476" w14:textId="1FE5D4D9" w:rsidR="0075140F" w:rsidRPr="00ED3977" w:rsidRDefault="0075140F" w:rsidP="0075140F">
            <w:pPr>
              <w:rPr>
                <w:rFonts w:ascii="Arial" w:hAnsi="Arial" w:cs="Arial"/>
                <w:b/>
              </w:rPr>
            </w:pPr>
            <w:r>
              <w:rPr>
                <w:rFonts w:ascii="Arial" w:hAnsi="Arial" w:cs="Arial"/>
                <w:b/>
              </w:rPr>
              <w:t>Board</w:t>
            </w:r>
            <w:r w:rsidRPr="00ED3977">
              <w:rPr>
                <w:rFonts w:ascii="Arial" w:hAnsi="Arial" w:cs="Arial"/>
              </w:rPr>
              <w:t xml:space="preserve"> </w:t>
            </w:r>
            <w:r w:rsidRPr="00ED3977">
              <w:rPr>
                <w:rFonts w:ascii="Arial" w:hAnsi="Arial" w:cs="Arial"/>
                <w:b/>
              </w:rPr>
              <w:t xml:space="preserve">Date </w:t>
            </w:r>
          </w:p>
        </w:tc>
        <w:tc>
          <w:tcPr>
            <w:tcW w:w="7095" w:type="dxa"/>
            <w:gridSpan w:val="5"/>
          </w:tcPr>
          <w:p w14:paraId="296B7888" w14:textId="1BE5EAE6" w:rsidR="0075140F" w:rsidRPr="00370C08" w:rsidRDefault="00CE7FA5" w:rsidP="0075140F">
            <w:pPr>
              <w:rPr>
                <w:rFonts w:ascii="Arial" w:hAnsi="Arial" w:cs="Arial"/>
              </w:rPr>
            </w:pPr>
            <w:sdt>
              <w:sdtPr>
                <w:rPr>
                  <w:rFonts w:ascii="Arial" w:hAnsi="Arial" w:cs="Arial"/>
                </w:rPr>
                <w:id w:val="1741908150"/>
                <w:placeholder>
                  <w:docPart w:val="F356EC72DCA046AE9154F59C80CFF82C"/>
                </w:placeholder>
                <w:date w:fullDate="2026-09-24T00:00:00Z">
                  <w:dateFormat w:val="dd/MM/yyyy"/>
                  <w:lid w:val="en-GB"/>
                  <w:storeMappedDataAs w:val="dateTime"/>
                  <w:calendar w:val="gregorian"/>
                </w:date>
              </w:sdtPr>
              <w:sdtEndPr/>
              <w:sdtContent>
                <w:r w:rsidR="00531C67">
                  <w:rPr>
                    <w:rFonts w:ascii="Arial" w:hAnsi="Arial" w:cs="Arial"/>
                  </w:rPr>
                  <w:t>24/09/2026</w:t>
                </w:r>
              </w:sdtContent>
            </w:sdt>
            <w:r w:rsidR="000B2C5D">
              <w:rPr>
                <w:rFonts w:ascii="Arial" w:hAnsi="Arial" w:cs="Arial"/>
              </w:rPr>
              <w:t xml:space="preserve"> </w:t>
            </w:r>
            <w:r w:rsidR="000B2C5D">
              <w:t xml:space="preserve"> </w:t>
            </w:r>
          </w:p>
          <w:p w14:paraId="5284721E" w14:textId="5E777FB7" w:rsidR="0075140F" w:rsidRPr="00370C08" w:rsidRDefault="0075140F" w:rsidP="0075140F">
            <w:pPr>
              <w:rPr>
                <w:rFonts w:ascii="Arial" w:hAnsi="Arial" w:cs="Arial"/>
              </w:rPr>
            </w:pPr>
            <w:r w:rsidRPr="00370C08">
              <w:rPr>
                <w:rFonts w:ascii="Arial" w:hAnsi="Arial" w:cs="Arial"/>
              </w:rPr>
              <w:t xml:space="preserve"> </w:t>
            </w:r>
          </w:p>
        </w:tc>
      </w:tr>
      <w:tr w:rsidR="0075140F" w:rsidRPr="00ED3977" w14:paraId="2EA94651" w14:textId="77777777" w:rsidTr="2DCD1A86">
        <w:tblPrEx>
          <w:jc w:val="left"/>
          <w:shd w:val="clear" w:color="auto" w:fill="auto"/>
        </w:tblPrEx>
        <w:tc>
          <w:tcPr>
            <w:tcW w:w="2404" w:type="dxa"/>
            <w:gridSpan w:val="3"/>
          </w:tcPr>
          <w:p w14:paraId="0555F919" w14:textId="1401C1B8" w:rsidR="0075140F" w:rsidRPr="00370C08" w:rsidRDefault="0075140F" w:rsidP="0075140F">
            <w:pPr>
              <w:rPr>
                <w:rFonts w:ascii="Arial" w:hAnsi="Arial" w:cs="Arial"/>
                <w:b/>
              </w:rPr>
            </w:pPr>
            <w:r w:rsidRPr="00370C08">
              <w:rPr>
                <w:rFonts w:ascii="Arial" w:hAnsi="Arial" w:cs="Arial"/>
                <w:b/>
              </w:rPr>
              <w:t>Date of Committee</w:t>
            </w:r>
          </w:p>
        </w:tc>
        <w:sdt>
          <w:sdtPr>
            <w:rPr>
              <w:rFonts w:ascii="Arial" w:hAnsi="Arial" w:cs="Arial"/>
            </w:rPr>
            <w:id w:val="-1363976196"/>
            <w:placeholder>
              <w:docPart w:val="52FF376CF6E04F8B940DF9E7DCA32129"/>
            </w:placeholder>
            <w:date w:fullDate="2026-08-18T00:00:00Z">
              <w:dateFormat w:val="dd/MM/yyyy"/>
              <w:lid w:val="en-GB"/>
              <w:storeMappedDataAs w:val="dateTime"/>
              <w:calendar w:val="gregorian"/>
            </w:date>
          </w:sdtPr>
          <w:sdtEndPr/>
          <w:sdtContent>
            <w:tc>
              <w:tcPr>
                <w:tcW w:w="2024" w:type="dxa"/>
                <w:gridSpan w:val="2"/>
              </w:tcPr>
              <w:p w14:paraId="4E41DA98" w14:textId="3B76C86D" w:rsidR="0075140F" w:rsidRPr="00370C08" w:rsidRDefault="00531C67" w:rsidP="0075140F">
                <w:pPr>
                  <w:rPr>
                    <w:rFonts w:ascii="Arial" w:hAnsi="Arial" w:cs="Arial"/>
                  </w:rPr>
                </w:pPr>
                <w:r>
                  <w:rPr>
                    <w:rFonts w:ascii="Arial" w:hAnsi="Arial" w:cs="Arial"/>
                  </w:rPr>
                  <w:t>18/08/2026</w:t>
                </w:r>
              </w:p>
            </w:tc>
          </w:sdtContent>
        </w:sdt>
        <w:tc>
          <w:tcPr>
            <w:tcW w:w="1533" w:type="dxa"/>
          </w:tcPr>
          <w:p w14:paraId="66A54A51" w14:textId="77777777" w:rsidR="0075140F" w:rsidRPr="00370C08" w:rsidRDefault="0075140F" w:rsidP="0075140F">
            <w:pPr>
              <w:rPr>
                <w:rFonts w:ascii="Arial" w:hAnsi="Arial" w:cs="Arial"/>
                <w:b/>
                <w:bCs/>
              </w:rPr>
            </w:pPr>
            <w:r w:rsidRPr="00370C08">
              <w:rPr>
                <w:rFonts w:ascii="Arial" w:hAnsi="Arial" w:cs="Arial"/>
                <w:b/>
                <w:bCs/>
              </w:rPr>
              <w:t>Report of:</w:t>
            </w:r>
          </w:p>
          <w:p w14:paraId="4F6BE0FE" w14:textId="77777777" w:rsidR="0075140F" w:rsidRPr="00370C08" w:rsidRDefault="0075140F" w:rsidP="0075140F">
            <w:pPr>
              <w:rPr>
                <w:rFonts w:ascii="Arial" w:hAnsi="Arial" w:cs="Arial"/>
              </w:rPr>
            </w:pPr>
          </w:p>
        </w:tc>
        <w:tc>
          <w:tcPr>
            <w:tcW w:w="3532" w:type="dxa"/>
          </w:tcPr>
          <w:p w14:paraId="78A36010" w14:textId="50276DE3" w:rsidR="0075140F" w:rsidRPr="000E70A1" w:rsidRDefault="009B0036" w:rsidP="0075140F">
            <w:pPr>
              <w:jc w:val="center"/>
              <w:rPr>
                <w:rStyle w:val="Style1"/>
                <w:rFonts w:ascii="Arial" w:hAnsi="Arial" w:cs="Arial"/>
                <w:bCs/>
              </w:rPr>
            </w:pPr>
            <w:r w:rsidRPr="000E70A1">
              <w:rPr>
                <w:rStyle w:val="Style1"/>
                <w:rFonts w:ascii="Arial" w:hAnsi="Arial" w:cs="Arial"/>
                <w:bCs/>
              </w:rPr>
              <w:t>Audit Committee</w:t>
            </w:r>
          </w:p>
        </w:tc>
      </w:tr>
      <w:tr w:rsidR="0075140F" w:rsidRPr="00ED3977" w14:paraId="6654FFDF" w14:textId="77777777" w:rsidTr="2DCD1A86">
        <w:tblPrEx>
          <w:jc w:val="left"/>
          <w:shd w:val="clear" w:color="auto" w:fill="auto"/>
        </w:tblPrEx>
        <w:tc>
          <w:tcPr>
            <w:tcW w:w="2404" w:type="dxa"/>
            <w:gridSpan w:val="3"/>
          </w:tcPr>
          <w:p w14:paraId="541C27C5" w14:textId="2E0959E7" w:rsidR="0075140F" w:rsidRPr="00ED3977" w:rsidRDefault="0075140F" w:rsidP="0075140F">
            <w:pPr>
              <w:rPr>
                <w:rFonts w:ascii="Arial" w:hAnsi="Arial" w:cs="Arial"/>
                <w:b/>
              </w:rPr>
            </w:pPr>
            <w:r w:rsidRPr="0075140F">
              <w:rPr>
                <w:rFonts w:ascii="Arial" w:hAnsi="Arial" w:cs="Arial"/>
                <w:b/>
                <w:bCs/>
              </w:rPr>
              <w:t xml:space="preserve">Quoracy met:  </w:t>
            </w:r>
          </w:p>
        </w:tc>
        <w:tc>
          <w:tcPr>
            <w:tcW w:w="7089" w:type="dxa"/>
            <w:gridSpan w:val="4"/>
          </w:tcPr>
          <w:p w14:paraId="6EE1C525" w14:textId="64F4F4B9" w:rsidR="0075140F" w:rsidRPr="00370C08" w:rsidRDefault="00370C08" w:rsidP="0075140F">
            <w:pPr>
              <w:rPr>
                <w:rStyle w:val="Style1"/>
                <w:rFonts w:ascii="Arial" w:hAnsi="Arial" w:cs="Arial"/>
                <w:bCs/>
                <w:color w:val="FFFFFF" w:themeColor="background1"/>
              </w:rPr>
            </w:pPr>
            <w:r w:rsidRPr="00370C08">
              <w:rPr>
                <w:rStyle w:val="Style1"/>
                <w:rFonts w:ascii="Arial" w:hAnsi="Arial" w:cs="Arial"/>
                <w:bCs/>
              </w:rPr>
              <w:t>Yes</w:t>
            </w:r>
          </w:p>
        </w:tc>
      </w:tr>
      <w:tr w:rsidR="0075140F" w:rsidRPr="00ED3977" w14:paraId="7CD1BA59" w14:textId="77777777" w:rsidTr="2DCD1A86">
        <w:tblPrEx>
          <w:jc w:val="left"/>
          <w:shd w:val="clear" w:color="auto" w:fill="auto"/>
        </w:tblPrEx>
        <w:tc>
          <w:tcPr>
            <w:tcW w:w="705" w:type="dxa"/>
            <w:shd w:val="clear" w:color="auto" w:fill="D9E2F3" w:themeFill="accent5" w:themeFillTint="33"/>
          </w:tcPr>
          <w:p w14:paraId="479650B2" w14:textId="0ACF1ECA" w:rsidR="0075140F" w:rsidRPr="00ED3977" w:rsidRDefault="0075140F" w:rsidP="0075140F">
            <w:pPr>
              <w:rPr>
                <w:rFonts w:ascii="Arial" w:hAnsi="Arial" w:cs="Arial"/>
                <w:b/>
              </w:rPr>
            </w:pPr>
            <w:r w:rsidRPr="00ED3977">
              <w:rPr>
                <w:rFonts w:ascii="Arial" w:hAnsi="Arial" w:cs="Arial"/>
                <w:b/>
              </w:rPr>
              <w:t>1</w:t>
            </w:r>
          </w:p>
        </w:tc>
        <w:tc>
          <w:tcPr>
            <w:tcW w:w="1708" w:type="dxa"/>
            <w:gridSpan w:val="3"/>
          </w:tcPr>
          <w:p w14:paraId="6CA298E6" w14:textId="0D5C1393" w:rsidR="0075140F" w:rsidRPr="00ED3977" w:rsidRDefault="0075140F" w:rsidP="0075140F">
            <w:pPr>
              <w:rPr>
                <w:rFonts w:ascii="Arial" w:hAnsi="Arial" w:cs="Arial"/>
              </w:rPr>
            </w:pPr>
            <w:r w:rsidRPr="00ED3977">
              <w:rPr>
                <w:rFonts w:ascii="Arial" w:hAnsi="Arial" w:cs="Arial"/>
              </w:rPr>
              <w:t>Agenda</w:t>
            </w:r>
          </w:p>
        </w:tc>
        <w:tc>
          <w:tcPr>
            <w:tcW w:w="7080" w:type="dxa"/>
            <w:gridSpan w:val="3"/>
          </w:tcPr>
          <w:p w14:paraId="71A65FAE" w14:textId="31BBC990" w:rsidR="009B0036" w:rsidRPr="009B0036" w:rsidRDefault="009B0036" w:rsidP="009B0036">
            <w:pPr>
              <w:rPr>
                <w:rFonts w:ascii="Arial" w:hAnsi="Arial" w:cs="Arial"/>
                <w:u w:val="single"/>
              </w:rPr>
            </w:pPr>
            <w:r w:rsidRPr="009B0036">
              <w:rPr>
                <w:rFonts w:ascii="Arial" w:hAnsi="Arial" w:cs="Arial"/>
              </w:rPr>
              <w:t xml:space="preserve">The Audit Committee continues to meet bi-monthly. The Committee considered an agenda which </w:t>
            </w:r>
            <w:r w:rsidR="00A97679">
              <w:rPr>
                <w:rFonts w:ascii="Arial" w:hAnsi="Arial" w:cs="Arial"/>
              </w:rPr>
              <w:t>can be accessed</w:t>
            </w:r>
            <w:r w:rsidRPr="009B0036">
              <w:rPr>
                <w:rFonts w:ascii="Arial" w:hAnsi="Arial" w:cs="Arial"/>
              </w:rPr>
              <w:t xml:space="preserve">: </w:t>
            </w:r>
            <w:hyperlink r:id="rId11" w:history="1">
              <w:r w:rsidRPr="009B0036">
                <w:rPr>
                  <w:rStyle w:val="Hyperlink"/>
                  <w:rFonts w:ascii="Arial" w:hAnsi="Arial" w:cs="Arial"/>
                </w:rPr>
                <w:t>Audit Committee - BCUHB</w:t>
              </w:r>
            </w:hyperlink>
          </w:p>
          <w:p w14:paraId="42A631CF" w14:textId="416C452B" w:rsidR="00370C08" w:rsidRPr="00ED3977" w:rsidRDefault="00370C08" w:rsidP="000B2C5D">
            <w:pPr>
              <w:rPr>
                <w:rFonts w:ascii="Arial" w:hAnsi="Arial" w:cs="Arial"/>
              </w:rPr>
            </w:pPr>
          </w:p>
        </w:tc>
      </w:tr>
      <w:tr w:rsidR="0075140F" w:rsidRPr="00ED3977" w14:paraId="6C4A4CA1" w14:textId="77777777" w:rsidTr="2DCD1A86">
        <w:tblPrEx>
          <w:jc w:val="left"/>
          <w:shd w:val="clear" w:color="auto" w:fill="auto"/>
        </w:tblPrEx>
        <w:tc>
          <w:tcPr>
            <w:tcW w:w="705" w:type="dxa"/>
            <w:shd w:val="clear" w:color="auto" w:fill="D9E2F3" w:themeFill="accent5" w:themeFillTint="33"/>
          </w:tcPr>
          <w:p w14:paraId="0779171E" w14:textId="5698A5C9" w:rsidR="0075140F" w:rsidRPr="00ED3977" w:rsidRDefault="0075140F" w:rsidP="0075140F">
            <w:pPr>
              <w:rPr>
                <w:rFonts w:ascii="Arial" w:hAnsi="Arial" w:cs="Arial"/>
                <w:b/>
              </w:rPr>
            </w:pPr>
            <w:r w:rsidRPr="00ED3977">
              <w:rPr>
                <w:rFonts w:ascii="Arial" w:hAnsi="Arial" w:cs="Arial"/>
                <w:b/>
              </w:rPr>
              <w:t>2a</w:t>
            </w:r>
          </w:p>
        </w:tc>
        <w:tc>
          <w:tcPr>
            <w:tcW w:w="1708" w:type="dxa"/>
            <w:gridSpan w:val="3"/>
          </w:tcPr>
          <w:p w14:paraId="4B7898C3" w14:textId="13955A06" w:rsidR="0075140F" w:rsidRPr="00ED3977" w:rsidRDefault="0075140F" w:rsidP="0075140F">
            <w:pPr>
              <w:rPr>
                <w:rFonts w:ascii="Arial" w:hAnsi="Arial" w:cs="Arial"/>
              </w:rPr>
            </w:pPr>
            <w:r w:rsidRPr="00ED3977">
              <w:rPr>
                <w:rFonts w:ascii="Arial" w:hAnsi="Arial" w:cs="Arial"/>
              </w:rPr>
              <w:t>Alert</w:t>
            </w:r>
          </w:p>
        </w:tc>
        <w:tc>
          <w:tcPr>
            <w:tcW w:w="7080" w:type="dxa"/>
            <w:gridSpan w:val="3"/>
          </w:tcPr>
          <w:p w14:paraId="2E4E9E14" w14:textId="57B978F2" w:rsidR="003A1502" w:rsidRDefault="003A1502" w:rsidP="003A1502">
            <w:pPr>
              <w:rPr>
                <w:rFonts w:ascii="Arial" w:hAnsi="Arial" w:cs="Arial"/>
              </w:rPr>
            </w:pPr>
            <w:r>
              <w:rPr>
                <w:rFonts w:ascii="Arial" w:hAnsi="Arial" w:cs="Arial"/>
              </w:rPr>
              <w:t xml:space="preserve">The </w:t>
            </w:r>
            <w:r w:rsidR="009B0036">
              <w:rPr>
                <w:rFonts w:ascii="Arial" w:hAnsi="Arial" w:cs="Arial"/>
              </w:rPr>
              <w:t>Audit Committee</w:t>
            </w:r>
            <w:r w:rsidRPr="00B02273">
              <w:rPr>
                <w:rFonts w:ascii="Arial" w:hAnsi="Arial" w:cs="Arial"/>
              </w:rPr>
              <w:t xml:space="preserve"> </w:t>
            </w:r>
            <w:r>
              <w:rPr>
                <w:rFonts w:ascii="Arial" w:hAnsi="Arial" w:cs="Arial"/>
              </w:rPr>
              <w:t xml:space="preserve">wish to </w:t>
            </w:r>
            <w:r w:rsidR="003D1591">
              <w:rPr>
                <w:rFonts w:ascii="Arial" w:hAnsi="Arial" w:cs="Arial"/>
              </w:rPr>
              <w:t>a</w:t>
            </w:r>
            <w:r w:rsidR="00C174B4">
              <w:rPr>
                <w:rFonts w:ascii="Arial" w:hAnsi="Arial" w:cs="Arial"/>
              </w:rPr>
              <w:t xml:space="preserve">lert </w:t>
            </w:r>
            <w:r>
              <w:rPr>
                <w:rFonts w:ascii="Arial" w:hAnsi="Arial" w:cs="Arial"/>
              </w:rPr>
              <w:t xml:space="preserve">members of the Board </w:t>
            </w:r>
            <w:r w:rsidR="00880206">
              <w:rPr>
                <w:rFonts w:ascii="Arial" w:hAnsi="Arial" w:cs="Arial"/>
              </w:rPr>
              <w:t>of</w:t>
            </w:r>
            <w:r>
              <w:rPr>
                <w:rFonts w:ascii="Arial" w:hAnsi="Arial" w:cs="Arial"/>
              </w:rPr>
              <w:t>:</w:t>
            </w:r>
          </w:p>
          <w:p w14:paraId="0D66D565" w14:textId="77777777" w:rsidR="00D17119" w:rsidRDefault="00D17119" w:rsidP="003A1502">
            <w:pPr>
              <w:rPr>
                <w:rFonts w:ascii="Arial" w:hAnsi="Arial" w:cs="Arial"/>
              </w:rPr>
            </w:pPr>
          </w:p>
          <w:p w14:paraId="3A27ED4F" w14:textId="77777777" w:rsidR="00C803C1" w:rsidRPr="00BD0A13" w:rsidRDefault="00C803C1" w:rsidP="00C803C1">
            <w:pPr>
              <w:pStyle w:val="ListParagraph"/>
              <w:numPr>
                <w:ilvl w:val="0"/>
                <w:numId w:val="35"/>
              </w:numPr>
              <w:contextualSpacing w:val="0"/>
              <w:rPr>
                <w:rFonts w:ascii="Arial" w:hAnsi="Arial" w:cs="Arial"/>
                <w:sz w:val="24"/>
                <w:szCs w:val="24"/>
              </w:rPr>
            </w:pPr>
            <w:r w:rsidRPr="00BD0A13">
              <w:rPr>
                <w:rFonts w:ascii="Arial" w:hAnsi="Arial" w:cs="Arial"/>
                <w:sz w:val="24"/>
                <w:szCs w:val="24"/>
              </w:rPr>
              <w:t>Significant long-standing audit recommendations remain open, including those linked to limited and unsatisfactory assurance; the Committee sought clearer evidence of completion, effectiveness and impact.</w:t>
            </w:r>
          </w:p>
          <w:p w14:paraId="28C7D022" w14:textId="77777777" w:rsidR="00C803C1" w:rsidRPr="00BD0A13" w:rsidRDefault="00C803C1" w:rsidP="00C803C1">
            <w:pPr>
              <w:pStyle w:val="ListParagraph"/>
              <w:numPr>
                <w:ilvl w:val="0"/>
                <w:numId w:val="35"/>
              </w:numPr>
              <w:contextualSpacing w:val="0"/>
              <w:rPr>
                <w:rFonts w:ascii="Arial" w:hAnsi="Arial" w:cs="Arial"/>
                <w:sz w:val="24"/>
                <w:szCs w:val="24"/>
              </w:rPr>
            </w:pPr>
            <w:r w:rsidRPr="00BD0A13">
              <w:rPr>
                <w:rFonts w:ascii="Arial" w:hAnsi="Arial" w:cs="Arial"/>
                <w:sz w:val="24"/>
                <w:szCs w:val="24"/>
              </w:rPr>
              <w:t>Policy compliance, overdue policies and assurance on Welsh Health Circulars, Ministerial Directions and regulatory requirements require further grip, particularly where patient safety or high organisational risk is involved.</w:t>
            </w:r>
          </w:p>
          <w:p w14:paraId="1488796D" w14:textId="77777777" w:rsidR="00C803C1" w:rsidRPr="00BD0A13" w:rsidRDefault="00C803C1" w:rsidP="00C803C1">
            <w:pPr>
              <w:pStyle w:val="ListParagraph"/>
              <w:numPr>
                <w:ilvl w:val="0"/>
                <w:numId w:val="35"/>
              </w:numPr>
              <w:contextualSpacing w:val="0"/>
              <w:rPr>
                <w:rFonts w:ascii="Arial" w:hAnsi="Arial" w:cs="Arial"/>
                <w:sz w:val="24"/>
                <w:szCs w:val="24"/>
              </w:rPr>
            </w:pPr>
            <w:r w:rsidRPr="00BD0A13">
              <w:rPr>
                <w:rFonts w:ascii="Arial" w:hAnsi="Arial" w:cs="Arial"/>
                <w:sz w:val="24"/>
                <w:szCs w:val="24"/>
              </w:rPr>
              <w:t>Some corporate risks remain above appetite for extended periods, and members emphasised the need for clear programmes of work, milestones and evidence of risk reduction.</w:t>
            </w:r>
          </w:p>
          <w:p w14:paraId="52A7129A" w14:textId="1A070325" w:rsidR="00C803C1" w:rsidRPr="00BD0A13" w:rsidRDefault="00C803C1" w:rsidP="00C803C1">
            <w:pPr>
              <w:pStyle w:val="ListParagraph"/>
              <w:numPr>
                <w:ilvl w:val="0"/>
                <w:numId w:val="35"/>
              </w:numPr>
              <w:contextualSpacing w:val="0"/>
              <w:rPr>
                <w:rFonts w:ascii="Arial" w:hAnsi="Arial" w:cs="Arial"/>
                <w:sz w:val="24"/>
                <w:szCs w:val="24"/>
              </w:rPr>
            </w:pPr>
            <w:r w:rsidRPr="00BD0A13">
              <w:rPr>
                <w:rFonts w:ascii="Arial" w:hAnsi="Arial" w:cs="Arial"/>
                <w:sz w:val="24"/>
                <w:szCs w:val="24"/>
              </w:rPr>
              <w:t>Internal Audit reported several limited assurance reviews, including Speaking Up Safely, planned care change, Executive Committee governance, Standards of Business Conduct, Pharmacy Regulatory Compliance, challenged services improvement plans and non-</w:t>
            </w:r>
            <w:r w:rsidR="00C309BA">
              <w:rPr>
                <w:rFonts w:ascii="Arial" w:hAnsi="Arial" w:cs="Arial"/>
                <w:sz w:val="24"/>
                <w:szCs w:val="24"/>
              </w:rPr>
              <w:t>Digital, Data &amp; Technology (</w:t>
            </w:r>
            <w:proofErr w:type="spellStart"/>
            <w:r w:rsidRPr="00BD0A13">
              <w:rPr>
                <w:rFonts w:ascii="Arial" w:hAnsi="Arial" w:cs="Arial"/>
                <w:sz w:val="24"/>
                <w:szCs w:val="24"/>
              </w:rPr>
              <w:t>DDaT</w:t>
            </w:r>
            <w:proofErr w:type="spellEnd"/>
            <w:r w:rsidR="00C309BA">
              <w:rPr>
                <w:rFonts w:ascii="Arial" w:hAnsi="Arial" w:cs="Arial"/>
                <w:sz w:val="24"/>
                <w:szCs w:val="24"/>
              </w:rPr>
              <w:t>)</w:t>
            </w:r>
            <w:r w:rsidRPr="00BD0A13">
              <w:rPr>
                <w:rFonts w:ascii="Arial" w:hAnsi="Arial" w:cs="Arial"/>
                <w:sz w:val="24"/>
                <w:szCs w:val="24"/>
              </w:rPr>
              <w:t xml:space="preserve"> digital items.</w:t>
            </w:r>
          </w:p>
          <w:p w14:paraId="6E818D23" w14:textId="77777777" w:rsidR="00C803C1" w:rsidRPr="00BD0A13" w:rsidRDefault="00C803C1" w:rsidP="00C803C1">
            <w:pPr>
              <w:pStyle w:val="ListParagraph"/>
              <w:numPr>
                <w:ilvl w:val="0"/>
                <w:numId w:val="35"/>
              </w:numPr>
              <w:contextualSpacing w:val="0"/>
              <w:rPr>
                <w:rFonts w:ascii="Arial" w:hAnsi="Arial" w:cs="Arial"/>
                <w:sz w:val="24"/>
                <w:szCs w:val="24"/>
              </w:rPr>
            </w:pPr>
            <w:r w:rsidRPr="00BD0A13">
              <w:rPr>
                <w:rFonts w:ascii="Arial" w:hAnsi="Arial" w:cs="Arial"/>
                <w:sz w:val="24"/>
                <w:szCs w:val="24"/>
              </w:rPr>
              <w:t>The Nuclear Medicine Consolidation Project received unsatisfactory assurance, with concerns around revenue affordability, governance, escalation, approvals, delays and expired cost information.</w:t>
            </w:r>
          </w:p>
          <w:p w14:paraId="7B1066D5" w14:textId="77777777" w:rsidR="00C803C1" w:rsidRPr="00BD0A13" w:rsidRDefault="00C803C1" w:rsidP="00C803C1">
            <w:pPr>
              <w:pStyle w:val="ListParagraph"/>
              <w:numPr>
                <w:ilvl w:val="0"/>
                <w:numId w:val="35"/>
              </w:numPr>
              <w:contextualSpacing w:val="0"/>
              <w:rPr>
                <w:rFonts w:ascii="Arial" w:hAnsi="Arial" w:cs="Arial"/>
                <w:sz w:val="24"/>
                <w:szCs w:val="24"/>
              </w:rPr>
            </w:pPr>
            <w:r w:rsidRPr="00BD0A13">
              <w:rPr>
                <w:rFonts w:ascii="Arial" w:hAnsi="Arial" w:cs="Arial"/>
                <w:sz w:val="24"/>
                <w:szCs w:val="24"/>
              </w:rPr>
              <w:t>The Capital Governance review identified recurring weaknesses in business case discipline, accountability, assurance, procurement, contract management and benefits realisation.</w:t>
            </w:r>
          </w:p>
          <w:p w14:paraId="3F45E19B" w14:textId="77777777" w:rsidR="00C803C1" w:rsidRDefault="00C803C1" w:rsidP="00C803C1">
            <w:pPr>
              <w:pStyle w:val="ListParagraph"/>
              <w:numPr>
                <w:ilvl w:val="0"/>
                <w:numId w:val="35"/>
              </w:numPr>
              <w:contextualSpacing w:val="0"/>
              <w:rPr>
                <w:rFonts w:ascii="Arial" w:hAnsi="Arial" w:cs="Arial"/>
                <w:sz w:val="24"/>
                <w:szCs w:val="24"/>
              </w:rPr>
            </w:pPr>
            <w:r w:rsidRPr="00BD0A13">
              <w:rPr>
                <w:rFonts w:ascii="Arial" w:hAnsi="Arial" w:cs="Arial"/>
                <w:sz w:val="24"/>
                <w:szCs w:val="24"/>
              </w:rPr>
              <w:t>Finance reporting highlighted increased file note payments outside the normal purchase order process, alongside continued focus on payroll overpayments, aged debt, clinical negligence costs and pharmacy stock write-offs.</w:t>
            </w:r>
          </w:p>
          <w:p w14:paraId="6C8959E3" w14:textId="768AFC73" w:rsidR="000B2C5D" w:rsidRPr="009528DF" w:rsidRDefault="000B2C5D" w:rsidP="000B2C5D">
            <w:pPr>
              <w:pStyle w:val="ListParagraph"/>
              <w:rPr>
                <w:rFonts w:ascii="Arial" w:hAnsi="Arial" w:cs="Arial"/>
              </w:rPr>
            </w:pPr>
          </w:p>
        </w:tc>
      </w:tr>
      <w:tr w:rsidR="0075140F" w:rsidRPr="00ED3977" w14:paraId="4854AF83" w14:textId="77777777" w:rsidTr="2DCD1A86">
        <w:tblPrEx>
          <w:jc w:val="left"/>
          <w:shd w:val="clear" w:color="auto" w:fill="auto"/>
        </w:tblPrEx>
        <w:tc>
          <w:tcPr>
            <w:tcW w:w="705" w:type="dxa"/>
            <w:shd w:val="clear" w:color="auto" w:fill="D9E2F3" w:themeFill="accent5" w:themeFillTint="33"/>
          </w:tcPr>
          <w:p w14:paraId="298CCAF4" w14:textId="0C21EA5E" w:rsidR="0075140F" w:rsidRPr="00ED3977" w:rsidRDefault="0075140F" w:rsidP="0075140F">
            <w:pPr>
              <w:rPr>
                <w:rFonts w:ascii="Arial" w:hAnsi="Arial" w:cs="Arial"/>
                <w:b/>
              </w:rPr>
            </w:pPr>
            <w:r w:rsidRPr="00ED3977">
              <w:rPr>
                <w:rFonts w:ascii="Arial" w:hAnsi="Arial" w:cs="Arial"/>
                <w:b/>
              </w:rPr>
              <w:t>2b</w:t>
            </w:r>
          </w:p>
        </w:tc>
        <w:tc>
          <w:tcPr>
            <w:tcW w:w="1708" w:type="dxa"/>
            <w:gridSpan w:val="3"/>
          </w:tcPr>
          <w:p w14:paraId="1952B315" w14:textId="4469C639" w:rsidR="0075140F" w:rsidRPr="00ED3977" w:rsidRDefault="0075140F" w:rsidP="0075140F">
            <w:pPr>
              <w:rPr>
                <w:rFonts w:ascii="Arial" w:hAnsi="Arial" w:cs="Arial"/>
              </w:rPr>
            </w:pPr>
            <w:r w:rsidRPr="00ED3977">
              <w:rPr>
                <w:rFonts w:ascii="Arial" w:hAnsi="Arial" w:cs="Arial"/>
              </w:rPr>
              <w:t>Assurance</w:t>
            </w:r>
          </w:p>
        </w:tc>
        <w:tc>
          <w:tcPr>
            <w:tcW w:w="7080" w:type="dxa"/>
            <w:gridSpan w:val="3"/>
          </w:tcPr>
          <w:p w14:paraId="762B3E1E" w14:textId="50F40122" w:rsidR="0075140F" w:rsidRDefault="0075140F" w:rsidP="0075140F">
            <w:pPr>
              <w:rPr>
                <w:rFonts w:ascii="Arial" w:hAnsi="Arial" w:cs="Arial"/>
              </w:rPr>
            </w:pPr>
            <w:r>
              <w:rPr>
                <w:rFonts w:ascii="Arial" w:hAnsi="Arial" w:cs="Arial"/>
              </w:rPr>
              <w:t xml:space="preserve">The </w:t>
            </w:r>
            <w:r w:rsidR="009B0036">
              <w:rPr>
                <w:rFonts w:ascii="Arial" w:hAnsi="Arial" w:cs="Arial"/>
              </w:rPr>
              <w:t xml:space="preserve">Audit </w:t>
            </w:r>
            <w:r w:rsidR="00956F1E">
              <w:rPr>
                <w:rFonts w:ascii="Arial" w:hAnsi="Arial" w:cs="Arial"/>
              </w:rPr>
              <w:t>Co</w:t>
            </w:r>
            <w:r>
              <w:rPr>
                <w:rFonts w:ascii="Arial" w:hAnsi="Arial" w:cs="Arial"/>
              </w:rPr>
              <w:t>mmittee wish to assure members of the Board that:</w:t>
            </w:r>
          </w:p>
          <w:p w14:paraId="73FAED45" w14:textId="77777777" w:rsidR="0075140F" w:rsidRDefault="0075140F" w:rsidP="0075140F">
            <w:pPr>
              <w:rPr>
                <w:rFonts w:ascii="Arial" w:hAnsi="Arial" w:cs="Arial"/>
              </w:rPr>
            </w:pPr>
          </w:p>
          <w:p w14:paraId="191F1B60" w14:textId="77777777" w:rsidR="00A1363F" w:rsidRPr="00BD0A13" w:rsidRDefault="00A1363F" w:rsidP="00A1363F">
            <w:pPr>
              <w:pStyle w:val="ListParagraph"/>
              <w:numPr>
                <w:ilvl w:val="0"/>
                <w:numId w:val="36"/>
              </w:numPr>
              <w:contextualSpacing w:val="0"/>
              <w:rPr>
                <w:rFonts w:ascii="Arial" w:hAnsi="Arial" w:cs="Arial"/>
                <w:sz w:val="24"/>
                <w:szCs w:val="24"/>
              </w:rPr>
            </w:pPr>
            <w:r w:rsidRPr="00BD0A13">
              <w:rPr>
                <w:rFonts w:ascii="Arial" w:hAnsi="Arial" w:cs="Arial"/>
                <w:sz w:val="24"/>
                <w:szCs w:val="24"/>
              </w:rPr>
              <w:lastRenderedPageBreak/>
              <w:t>The Committee received assurance that governance arrangements are being strengthened through the refreshed Board Assurance Framework, Corporate Risk Register, committee assurance reporting and corporate governance improvement planning.</w:t>
            </w:r>
          </w:p>
          <w:p w14:paraId="5969E413" w14:textId="7F91A57F" w:rsidR="00A1363F" w:rsidRPr="00BD0A13" w:rsidRDefault="00A1363F" w:rsidP="00A1363F">
            <w:pPr>
              <w:pStyle w:val="ListParagraph"/>
              <w:numPr>
                <w:ilvl w:val="0"/>
                <w:numId w:val="36"/>
              </w:numPr>
              <w:contextualSpacing w:val="0"/>
              <w:rPr>
                <w:rFonts w:ascii="Arial" w:hAnsi="Arial" w:cs="Arial"/>
                <w:sz w:val="24"/>
                <w:szCs w:val="24"/>
              </w:rPr>
            </w:pPr>
            <w:r w:rsidRPr="00BD0A13">
              <w:rPr>
                <w:rFonts w:ascii="Arial" w:hAnsi="Arial" w:cs="Arial"/>
                <w:sz w:val="24"/>
                <w:szCs w:val="24"/>
              </w:rPr>
              <w:t xml:space="preserve">The refreshed Board Assurance Framework provides improved alignment between Strategic Intent, </w:t>
            </w:r>
            <w:r w:rsidR="0087115B">
              <w:rPr>
                <w:rFonts w:ascii="Arial" w:hAnsi="Arial" w:cs="Arial"/>
                <w:sz w:val="24"/>
                <w:szCs w:val="24"/>
              </w:rPr>
              <w:t>Integrated Medium Term Plan (</w:t>
            </w:r>
            <w:r w:rsidRPr="00BD0A13">
              <w:rPr>
                <w:rFonts w:ascii="Arial" w:hAnsi="Arial" w:cs="Arial"/>
                <w:sz w:val="24"/>
                <w:szCs w:val="24"/>
              </w:rPr>
              <w:t>IMTP</w:t>
            </w:r>
            <w:r w:rsidR="0087115B">
              <w:rPr>
                <w:rFonts w:ascii="Arial" w:hAnsi="Arial" w:cs="Arial"/>
                <w:sz w:val="24"/>
                <w:szCs w:val="24"/>
              </w:rPr>
              <w:t>)</w:t>
            </w:r>
            <w:r w:rsidRPr="00BD0A13">
              <w:rPr>
                <w:rFonts w:ascii="Arial" w:hAnsi="Arial" w:cs="Arial"/>
                <w:sz w:val="24"/>
                <w:szCs w:val="24"/>
              </w:rPr>
              <w:t xml:space="preserve"> objectives, corporate risks, assurances and gaps, with further validation planned before Board consideration.</w:t>
            </w:r>
          </w:p>
          <w:p w14:paraId="4E5FA191" w14:textId="77777777" w:rsidR="00A1363F" w:rsidRPr="00BD0A13" w:rsidRDefault="00A1363F" w:rsidP="00A1363F">
            <w:pPr>
              <w:pStyle w:val="ListParagraph"/>
              <w:numPr>
                <w:ilvl w:val="0"/>
                <w:numId w:val="36"/>
              </w:numPr>
              <w:contextualSpacing w:val="0"/>
              <w:rPr>
                <w:rFonts w:ascii="Arial" w:hAnsi="Arial" w:cs="Arial"/>
                <w:sz w:val="24"/>
                <w:szCs w:val="24"/>
              </w:rPr>
            </w:pPr>
            <w:r w:rsidRPr="00BD0A13">
              <w:rPr>
                <w:rFonts w:ascii="Arial" w:hAnsi="Arial" w:cs="Arial"/>
                <w:sz w:val="24"/>
                <w:szCs w:val="24"/>
              </w:rPr>
              <w:t>Management confirmed that evidence is reviewed before audit recommendations are closed and that limited and unsatisfactory assurance recommendations are subject to follow-up.</w:t>
            </w:r>
          </w:p>
          <w:p w14:paraId="45C60A66" w14:textId="77777777" w:rsidR="00A1363F" w:rsidRPr="00BD0A13" w:rsidRDefault="00A1363F" w:rsidP="00A1363F">
            <w:pPr>
              <w:pStyle w:val="ListParagraph"/>
              <w:numPr>
                <w:ilvl w:val="0"/>
                <w:numId w:val="36"/>
              </w:numPr>
              <w:contextualSpacing w:val="0"/>
              <w:rPr>
                <w:rFonts w:ascii="Arial" w:hAnsi="Arial" w:cs="Arial"/>
                <w:sz w:val="24"/>
                <w:szCs w:val="24"/>
              </w:rPr>
            </w:pPr>
            <w:r w:rsidRPr="00BD0A13">
              <w:rPr>
                <w:rFonts w:ascii="Arial" w:hAnsi="Arial" w:cs="Arial"/>
                <w:sz w:val="24"/>
                <w:szCs w:val="24"/>
              </w:rPr>
              <w:t>Counter Fraud delivery remained on track for Quarter 1, with all key performance indicators achieved and open cases reduced.</w:t>
            </w:r>
          </w:p>
          <w:p w14:paraId="5989B2E9" w14:textId="77777777" w:rsidR="00A1363F" w:rsidRPr="00BD0A13" w:rsidRDefault="00A1363F" w:rsidP="00A1363F">
            <w:pPr>
              <w:pStyle w:val="ListParagraph"/>
              <w:numPr>
                <w:ilvl w:val="0"/>
                <w:numId w:val="36"/>
              </w:numPr>
              <w:contextualSpacing w:val="0"/>
              <w:rPr>
                <w:rFonts w:ascii="Arial" w:hAnsi="Arial" w:cs="Arial"/>
                <w:sz w:val="24"/>
                <w:szCs w:val="24"/>
              </w:rPr>
            </w:pPr>
            <w:r w:rsidRPr="00BD0A13">
              <w:rPr>
                <w:rFonts w:ascii="Arial" w:hAnsi="Arial" w:cs="Arial"/>
                <w:sz w:val="24"/>
                <w:szCs w:val="24"/>
              </w:rPr>
              <w:t>External Audit reported that its programme was progressing as planned, including structured assessment, estates, cancer services and primary care work.</w:t>
            </w:r>
          </w:p>
          <w:p w14:paraId="12A175E8" w14:textId="77777777" w:rsidR="00A1363F" w:rsidRDefault="00A1363F" w:rsidP="00A1363F">
            <w:pPr>
              <w:pStyle w:val="ListParagraph"/>
              <w:numPr>
                <w:ilvl w:val="0"/>
                <w:numId w:val="36"/>
              </w:numPr>
              <w:contextualSpacing w:val="0"/>
              <w:rPr>
                <w:rFonts w:ascii="Arial" w:hAnsi="Arial" w:cs="Arial"/>
                <w:sz w:val="24"/>
                <w:szCs w:val="24"/>
              </w:rPr>
            </w:pPr>
            <w:r w:rsidRPr="00BD0A13">
              <w:rPr>
                <w:rFonts w:ascii="Arial" w:hAnsi="Arial" w:cs="Arial"/>
                <w:sz w:val="24"/>
                <w:szCs w:val="24"/>
              </w:rPr>
              <w:t>Work is underway to strengthen Standards of Business Conduct, declarations of interest, gifts and hospitality, honorary contracts and academic partnership governance.</w:t>
            </w:r>
          </w:p>
          <w:p w14:paraId="14ACE833" w14:textId="5734EFEA" w:rsidR="00463B2E" w:rsidRPr="000B2C5D" w:rsidRDefault="00A1363F" w:rsidP="00A1363F">
            <w:pPr>
              <w:pStyle w:val="ListParagraph"/>
              <w:numPr>
                <w:ilvl w:val="0"/>
                <w:numId w:val="36"/>
              </w:numPr>
              <w:contextualSpacing w:val="0"/>
              <w:rPr>
                <w:rFonts w:ascii="Arial" w:hAnsi="Arial" w:cs="Arial"/>
              </w:rPr>
            </w:pPr>
            <w:r w:rsidRPr="00BD0A13">
              <w:rPr>
                <w:rFonts w:ascii="Arial" w:hAnsi="Arial" w:cs="Arial"/>
                <w:sz w:val="24"/>
                <w:szCs w:val="24"/>
              </w:rPr>
              <w:t>In relation to the Centre for Mental Health and Society review, the Chief Executive confirmed Counter Fraud advice had been considered and wider learning will be taken forward through the Research, Development and Innovation governance review.</w:t>
            </w:r>
          </w:p>
        </w:tc>
      </w:tr>
      <w:tr w:rsidR="0075140F" w:rsidRPr="00ED3977" w14:paraId="095E0186" w14:textId="77777777" w:rsidTr="2DCD1A86">
        <w:tblPrEx>
          <w:jc w:val="left"/>
          <w:shd w:val="clear" w:color="auto" w:fill="auto"/>
        </w:tblPrEx>
        <w:tc>
          <w:tcPr>
            <w:tcW w:w="705" w:type="dxa"/>
            <w:shd w:val="clear" w:color="auto" w:fill="D9E2F3" w:themeFill="accent5" w:themeFillTint="33"/>
          </w:tcPr>
          <w:p w14:paraId="4E54CAEF" w14:textId="75234B32" w:rsidR="0075140F" w:rsidRPr="00ED3977" w:rsidRDefault="0075140F" w:rsidP="0075140F">
            <w:pPr>
              <w:rPr>
                <w:rFonts w:ascii="Arial" w:hAnsi="Arial" w:cs="Arial"/>
                <w:b/>
              </w:rPr>
            </w:pPr>
            <w:r w:rsidRPr="00ED3977">
              <w:rPr>
                <w:rFonts w:ascii="Arial" w:hAnsi="Arial" w:cs="Arial"/>
                <w:b/>
              </w:rPr>
              <w:lastRenderedPageBreak/>
              <w:t>2c</w:t>
            </w:r>
          </w:p>
        </w:tc>
        <w:tc>
          <w:tcPr>
            <w:tcW w:w="1708" w:type="dxa"/>
            <w:gridSpan w:val="3"/>
          </w:tcPr>
          <w:p w14:paraId="74718CAA" w14:textId="77777777" w:rsidR="0075140F" w:rsidRDefault="0075140F" w:rsidP="0075140F">
            <w:pPr>
              <w:rPr>
                <w:rFonts w:ascii="Arial" w:hAnsi="Arial" w:cs="Arial"/>
              </w:rPr>
            </w:pPr>
            <w:r w:rsidRPr="00ED3977">
              <w:rPr>
                <w:rFonts w:ascii="Arial" w:hAnsi="Arial" w:cs="Arial"/>
              </w:rPr>
              <w:t>Advise</w:t>
            </w:r>
          </w:p>
          <w:p w14:paraId="632615CD" w14:textId="77777777" w:rsidR="004B75DB" w:rsidRPr="004B75DB" w:rsidRDefault="004B75DB" w:rsidP="004B75DB">
            <w:pPr>
              <w:rPr>
                <w:rFonts w:ascii="Arial" w:hAnsi="Arial" w:cs="Arial"/>
              </w:rPr>
            </w:pPr>
          </w:p>
          <w:p w14:paraId="1827BA60" w14:textId="77777777" w:rsidR="004B75DB" w:rsidRPr="004B75DB" w:rsidRDefault="004B75DB" w:rsidP="004B75DB">
            <w:pPr>
              <w:rPr>
                <w:rFonts w:ascii="Arial" w:hAnsi="Arial" w:cs="Arial"/>
              </w:rPr>
            </w:pPr>
          </w:p>
          <w:p w14:paraId="0EA3893C" w14:textId="77777777" w:rsidR="004B75DB" w:rsidRPr="004B75DB" w:rsidRDefault="004B75DB" w:rsidP="004B75DB">
            <w:pPr>
              <w:rPr>
                <w:rFonts w:ascii="Arial" w:hAnsi="Arial" w:cs="Arial"/>
              </w:rPr>
            </w:pPr>
          </w:p>
          <w:p w14:paraId="1EA72C20" w14:textId="77777777" w:rsidR="004B75DB" w:rsidRPr="004B75DB" w:rsidRDefault="004B75DB" w:rsidP="004B75DB">
            <w:pPr>
              <w:rPr>
                <w:rFonts w:ascii="Arial" w:hAnsi="Arial" w:cs="Arial"/>
              </w:rPr>
            </w:pPr>
          </w:p>
          <w:p w14:paraId="5D701EAC" w14:textId="77777777" w:rsidR="004B75DB" w:rsidRPr="004B75DB" w:rsidRDefault="004B75DB" w:rsidP="004B75DB">
            <w:pPr>
              <w:rPr>
                <w:rFonts w:ascii="Arial" w:hAnsi="Arial" w:cs="Arial"/>
              </w:rPr>
            </w:pPr>
          </w:p>
          <w:p w14:paraId="3A5980F4" w14:textId="77777777" w:rsidR="004B75DB" w:rsidRPr="004B75DB" w:rsidRDefault="004B75DB" w:rsidP="004B75DB">
            <w:pPr>
              <w:rPr>
                <w:rFonts w:ascii="Arial" w:hAnsi="Arial" w:cs="Arial"/>
              </w:rPr>
            </w:pPr>
          </w:p>
          <w:p w14:paraId="337ABA8A" w14:textId="77777777" w:rsidR="004B75DB" w:rsidRPr="004B75DB" w:rsidRDefault="004B75DB" w:rsidP="004B75DB">
            <w:pPr>
              <w:rPr>
                <w:rFonts w:ascii="Arial" w:hAnsi="Arial" w:cs="Arial"/>
              </w:rPr>
            </w:pPr>
          </w:p>
          <w:p w14:paraId="3D885216" w14:textId="77777777" w:rsidR="004B75DB" w:rsidRPr="004B75DB" w:rsidRDefault="004B75DB" w:rsidP="004B75DB">
            <w:pPr>
              <w:rPr>
                <w:rFonts w:ascii="Arial" w:hAnsi="Arial" w:cs="Arial"/>
              </w:rPr>
            </w:pPr>
          </w:p>
          <w:p w14:paraId="76F27D5E" w14:textId="77777777" w:rsidR="004B75DB" w:rsidRPr="004B75DB" w:rsidRDefault="004B75DB" w:rsidP="004B75DB">
            <w:pPr>
              <w:rPr>
                <w:rFonts w:ascii="Arial" w:hAnsi="Arial" w:cs="Arial"/>
              </w:rPr>
            </w:pPr>
          </w:p>
          <w:p w14:paraId="27300E07" w14:textId="77777777" w:rsidR="004B75DB" w:rsidRPr="004B75DB" w:rsidRDefault="004B75DB" w:rsidP="004B75DB">
            <w:pPr>
              <w:rPr>
                <w:rFonts w:ascii="Arial" w:hAnsi="Arial" w:cs="Arial"/>
              </w:rPr>
            </w:pPr>
          </w:p>
          <w:p w14:paraId="2D35519E" w14:textId="77777777" w:rsidR="004B75DB" w:rsidRDefault="004B75DB" w:rsidP="004B75DB">
            <w:pPr>
              <w:rPr>
                <w:rFonts w:ascii="Arial" w:hAnsi="Arial" w:cs="Arial"/>
              </w:rPr>
            </w:pPr>
          </w:p>
          <w:p w14:paraId="29519069" w14:textId="77777777" w:rsidR="004B75DB" w:rsidRPr="004B75DB" w:rsidRDefault="004B75DB" w:rsidP="004B75DB">
            <w:pPr>
              <w:rPr>
                <w:rFonts w:ascii="Arial" w:hAnsi="Arial" w:cs="Arial"/>
              </w:rPr>
            </w:pPr>
          </w:p>
          <w:p w14:paraId="47247339" w14:textId="77777777" w:rsidR="004B75DB" w:rsidRPr="004B75DB" w:rsidRDefault="004B75DB" w:rsidP="004B75DB">
            <w:pPr>
              <w:rPr>
                <w:rFonts w:ascii="Arial" w:hAnsi="Arial" w:cs="Arial"/>
              </w:rPr>
            </w:pPr>
          </w:p>
          <w:p w14:paraId="326692F6" w14:textId="77777777" w:rsidR="004B75DB" w:rsidRPr="004B75DB" w:rsidRDefault="004B75DB" w:rsidP="004B75DB">
            <w:pPr>
              <w:rPr>
                <w:rFonts w:ascii="Arial" w:hAnsi="Arial" w:cs="Arial"/>
              </w:rPr>
            </w:pPr>
          </w:p>
          <w:p w14:paraId="1533FBDD" w14:textId="77777777" w:rsidR="004B75DB" w:rsidRPr="004B75DB" w:rsidRDefault="004B75DB" w:rsidP="004B75DB">
            <w:pPr>
              <w:rPr>
                <w:rFonts w:ascii="Arial" w:hAnsi="Arial" w:cs="Arial"/>
              </w:rPr>
            </w:pPr>
          </w:p>
          <w:p w14:paraId="140DBDD7" w14:textId="77777777" w:rsidR="004B75DB" w:rsidRDefault="004B75DB" w:rsidP="004B75DB">
            <w:pPr>
              <w:rPr>
                <w:rFonts w:ascii="Arial" w:hAnsi="Arial" w:cs="Arial"/>
              </w:rPr>
            </w:pPr>
          </w:p>
          <w:p w14:paraId="0E4F4B49" w14:textId="77777777" w:rsidR="004B75DB" w:rsidRPr="004B75DB" w:rsidRDefault="004B75DB" w:rsidP="004B75DB">
            <w:pPr>
              <w:rPr>
                <w:rFonts w:ascii="Arial" w:hAnsi="Arial" w:cs="Arial"/>
              </w:rPr>
            </w:pPr>
          </w:p>
          <w:p w14:paraId="2E8B3A1B" w14:textId="77777777" w:rsidR="004B75DB" w:rsidRDefault="004B75DB" w:rsidP="004B75DB">
            <w:pPr>
              <w:rPr>
                <w:rFonts w:ascii="Arial" w:hAnsi="Arial" w:cs="Arial"/>
              </w:rPr>
            </w:pPr>
          </w:p>
          <w:p w14:paraId="25FA0A7E" w14:textId="2E40EE35" w:rsidR="004B75DB" w:rsidRPr="004B75DB" w:rsidRDefault="004B75DB" w:rsidP="004B75DB">
            <w:pPr>
              <w:tabs>
                <w:tab w:val="left" w:pos="1295"/>
              </w:tabs>
              <w:rPr>
                <w:rFonts w:ascii="Arial" w:hAnsi="Arial" w:cs="Arial"/>
              </w:rPr>
            </w:pPr>
            <w:r>
              <w:rPr>
                <w:rFonts w:ascii="Arial" w:hAnsi="Arial" w:cs="Arial"/>
              </w:rPr>
              <w:tab/>
            </w:r>
          </w:p>
        </w:tc>
        <w:tc>
          <w:tcPr>
            <w:tcW w:w="7080" w:type="dxa"/>
            <w:gridSpan w:val="3"/>
          </w:tcPr>
          <w:p w14:paraId="49CA5A06" w14:textId="435C70CE" w:rsidR="0075140F" w:rsidRDefault="0075140F" w:rsidP="0075140F">
            <w:pPr>
              <w:rPr>
                <w:rFonts w:ascii="Arial" w:hAnsi="Arial" w:cs="Arial"/>
              </w:rPr>
            </w:pPr>
            <w:r>
              <w:rPr>
                <w:rFonts w:ascii="Arial" w:hAnsi="Arial" w:cs="Arial"/>
              </w:rPr>
              <w:t xml:space="preserve">The </w:t>
            </w:r>
            <w:r w:rsidR="009B0036">
              <w:rPr>
                <w:rFonts w:ascii="Arial" w:hAnsi="Arial" w:cs="Arial"/>
              </w:rPr>
              <w:t>Audit</w:t>
            </w:r>
            <w:r w:rsidR="00956F1E">
              <w:rPr>
                <w:rFonts w:ascii="Arial" w:hAnsi="Arial" w:cs="Arial"/>
              </w:rPr>
              <w:t xml:space="preserve"> C</w:t>
            </w:r>
            <w:r>
              <w:rPr>
                <w:rFonts w:ascii="Arial" w:hAnsi="Arial" w:cs="Arial"/>
              </w:rPr>
              <w:t>ommittee wish to advise members of the Board:</w:t>
            </w:r>
          </w:p>
          <w:p w14:paraId="72EC7683" w14:textId="77777777" w:rsidR="0075140F" w:rsidRDefault="0075140F" w:rsidP="0075140F">
            <w:pPr>
              <w:rPr>
                <w:rFonts w:ascii="Arial" w:hAnsi="Arial" w:cs="Arial"/>
              </w:rPr>
            </w:pPr>
          </w:p>
          <w:p w14:paraId="1357DF99" w14:textId="77777777" w:rsidR="004D29F0" w:rsidRPr="00BD0A13" w:rsidRDefault="004D29F0" w:rsidP="004D29F0">
            <w:pPr>
              <w:pStyle w:val="ListParagraph"/>
              <w:numPr>
                <w:ilvl w:val="0"/>
                <w:numId w:val="37"/>
              </w:numPr>
              <w:contextualSpacing w:val="0"/>
              <w:rPr>
                <w:rFonts w:ascii="Arial" w:hAnsi="Arial" w:cs="Arial"/>
                <w:sz w:val="24"/>
                <w:szCs w:val="24"/>
              </w:rPr>
            </w:pPr>
            <w:r w:rsidRPr="00BD0A13">
              <w:rPr>
                <w:rFonts w:ascii="Arial" w:hAnsi="Arial" w:cs="Arial"/>
                <w:sz w:val="24"/>
                <w:szCs w:val="24"/>
              </w:rPr>
              <w:t>The Board is advised that the Committee is strengthening its wider audit, risk and assurance role; this will require clear role definitions, consistent AAA reporting and meeting cycles that support timely assurance to Board.</w:t>
            </w:r>
          </w:p>
          <w:p w14:paraId="2D29BE49" w14:textId="77777777" w:rsidR="004D29F0" w:rsidRPr="00BD0A13" w:rsidRDefault="004D29F0" w:rsidP="004D29F0">
            <w:pPr>
              <w:pStyle w:val="ListParagraph"/>
              <w:numPr>
                <w:ilvl w:val="0"/>
                <w:numId w:val="37"/>
              </w:numPr>
              <w:contextualSpacing w:val="0"/>
              <w:rPr>
                <w:rFonts w:ascii="Arial" w:hAnsi="Arial" w:cs="Arial"/>
                <w:sz w:val="24"/>
                <w:szCs w:val="24"/>
              </w:rPr>
            </w:pPr>
            <w:r w:rsidRPr="00BD0A13">
              <w:rPr>
                <w:rFonts w:ascii="Arial" w:hAnsi="Arial" w:cs="Arial"/>
                <w:sz w:val="24"/>
                <w:szCs w:val="24"/>
              </w:rPr>
              <w:t>The Board should maintain oversight of delivery and impact of actions arising from audit recommendations, particularly those linked to limited and unsatisfactory assurance.</w:t>
            </w:r>
          </w:p>
          <w:p w14:paraId="3575B7DC" w14:textId="77777777" w:rsidR="004D29F0" w:rsidRPr="00BD0A13" w:rsidRDefault="004D29F0" w:rsidP="004D29F0">
            <w:pPr>
              <w:pStyle w:val="ListParagraph"/>
              <w:numPr>
                <w:ilvl w:val="0"/>
                <w:numId w:val="37"/>
              </w:numPr>
              <w:contextualSpacing w:val="0"/>
              <w:rPr>
                <w:rFonts w:ascii="Arial" w:hAnsi="Arial" w:cs="Arial"/>
                <w:sz w:val="24"/>
                <w:szCs w:val="24"/>
              </w:rPr>
            </w:pPr>
            <w:r w:rsidRPr="00BD0A13">
              <w:rPr>
                <w:rFonts w:ascii="Arial" w:hAnsi="Arial" w:cs="Arial"/>
                <w:sz w:val="24"/>
                <w:szCs w:val="24"/>
              </w:rPr>
              <w:t>Reports should focus more clearly on outcomes, sustained impact, benefits realisation and measurable improvement, rather than activity alone.</w:t>
            </w:r>
          </w:p>
          <w:p w14:paraId="001B3563" w14:textId="77777777" w:rsidR="004D29F0" w:rsidRPr="00BD0A13" w:rsidRDefault="004D29F0" w:rsidP="004D29F0">
            <w:pPr>
              <w:pStyle w:val="ListParagraph"/>
              <w:numPr>
                <w:ilvl w:val="0"/>
                <w:numId w:val="37"/>
              </w:numPr>
              <w:contextualSpacing w:val="0"/>
              <w:rPr>
                <w:rFonts w:ascii="Arial" w:hAnsi="Arial" w:cs="Arial"/>
                <w:sz w:val="24"/>
                <w:szCs w:val="24"/>
              </w:rPr>
            </w:pPr>
            <w:r w:rsidRPr="00BD0A13">
              <w:rPr>
                <w:rFonts w:ascii="Arial" w:hAnsi="Arial" w:cs="Arial"/>
                <w:sz w:val="24"/>
                <w:szCs w:val="24"/>
              </w:rPr>
              <w:t>Risks above appetite require clearer programmes of work with defined outcomes, milestones, ownership and timescales.</w:t>
            </w:r>
          </w:p>
          <w:p w14:paraId="2EDBCEDD" w14:textId="777E5E88" w:rsidR="004D29F0" w:rsidRPr="00BD0A13" w:rsidRDefault="004D29F0" w:rsidP="004D29F0">
            <w:pPr>
              <w:pStyle w:val="ListParagraph"/>
              <w:numPr>
                <w:ilvl w:val="0"/>
                <w:numId w:val="37"/>
              </w:numPr>
              <w:contextualSpacing w:val="0"/>
              <w:rPr>
                <w:rFonts w:ascii="Arial" w:hAnsi="Arial" w:cs="Arial"/>
                <w:sz w:val="24"/>
                <w:szCs w:val="24"/>
              </w:rPr>
            </w:pPr>
            <w:r w:rsidRPr="00BD0A13">
              <w:rPr>
                <w:rFonts w:ascii="Arial" w:hAnsi="Arial" w:cs="Arial"/>
                <w:sz w:val="24"/>
                <w:szCs w:val="24"/>
              </w:rPr>
              <w:t xml:space="preserve">Capital and service transformation schemes require stronger business case discipline, including revenue consequences, governance routes, escalation, </w:t>
            </w:r>
            <w:r w:rsidR="0087115B">
              <w:rPr>
                <w:rFonts w:ascii="Arial" w:hAnsi="Arial" w:cs="Arial"/>
                <w:sz w:val="24"/>
                <w:szCs w:val="24"/>
              </w:rPr>
              <w:t xml:space="preserve">Senior </w:t>
            </w:r>
            <w:r w:rsidR="0087115B">
              <w:rPr>
                <w:rFonts w:ascii="Arial" w:hAnsi="Arial" w:cs="Arial"/>
                <w:sz w:val="24"/>
                <w:szCs w:val="24"/>
              </w:rPr>
              <w:lastRenderedPageBreak/>
              <w:t>Responsible Officer (</w:t>
            </w:r>
            <w:r w:rsidRPr="00BD0A13">
              <w:rPr>
                <w:rFonts w:ascii="Arial" w:hAnsi="Arial" w:cs="Arial"/>
                <w:sz w:val="24"/>
                <w:szCs w:val="24"/>
              </w:rPr>
              <w:t>SRO</w:t>
            </w:r>
            <w:r w:rsidR="0087115B">
              <w:rPr>
                <w:rFonts w:ascii="Arial" w:hAnsi="Arial" w:cs="Arial"/>
                <w:sz w:val="24"/>
                <w:szCs w:val="24"/>
              </w:rPr>
              <w:t>)</w:t>
            </w:r>
            <w:r w:rsidRPr="00BD0A13">
              <w:rPr>
                <w:rFonts w:ascii="Arial" w:hAnsi="Arial" w:cs="Arial"/>
                <w:sz w:val="24"/>
                <w:szCs w:val="24"/>
              </w:rPr>
              <w:t xml:space="preserve"> responsibilities and benefits realisation.</w:t>
            </w:r>
          </w:p>
          <w:p w14:paraId="6F5BBD51" w14:textId="77777777" w:rsidR="000874AE" w:rsidRDefault="004D29F0" w:rsidP="000874AE">
            <w:pPr>
              <w:pStyle w:val="ListParagraph"/>
              <w:numPr>
                <w:ilvl w:val="0"/>
                <w:numId w:val="37"/>
              </w:numPr>
              <w:contextualSpacing w:val="0"/>
              <w:rPr>
                <w:rFonts w:ascii="Arial" w:hAnsi="Arial" w:cs="Arial"/>
                <w:sz w:val="24"/>
                <w:szCs w:val="24"/>
              </w:rPr>
            </w:pPr>
            <w:r w:rsidRPr="00BD0A13">
              <w:rPr>
                <w:rFonts w:ascii="Arial" w:hAnsi="Arial" w:cs="Arial"/>
                <w:sz w:val="24"/>
                <w:szCs w:val="24"/>
              </w:rPr>
              <w:t xml:space="preserve">Digital governance outside central </w:t>
            </w:r>
            <w:proofErr w:type="spellStart"/>
            <w:r w:rsidRPr="00BD0A13">
              <w:rPr>
                <w:rFonts w:ascii="Arial" w:hAnsi="Arial" w:cs="Arial"/>
                <w:sz w:val="24"/>
                <w:szCs w:val="24"/>
              </w:rPr>
              <w:t>DDaT</w:t>
            </w:r>
            <w:proofErr w:type="spellEnd"/>
            <w:r w:rsidRPr="00BD0A13">
              <w:rPr>
                <w:rFonts w:ascii="Arial" w:hAnsi="Arial" w:cs="Arial"/>
                <w:sz w:val="24"/>
                <w:szCs w:val="24"/>
              </w:rPr>
              <w:t xml:space="preserve"> control requires organisational grip, realistic timescales and appropriate committee oversight.</w:t>
            </w:r>
          </w:p>
          <w:p w14:paraId="04714B2F" w14:textId="4CC9A8C0" w:rsidR="000B2C5D" w:rsidRPr="000874AE" w:rsidRDefault="004D29F0" w:rsidP="000874AE">
            <w:pPr>
              <w:pStyle w:val="ListParagraph"/>
              <w:numPr>
                <w:ilvl w:val="0"/>
                <w:numId w:val="37"/>
              </w:numPr>
              <w:contextualSpacing w:val="0"/>
              <w:rPr>
                <w:rFonts w:ascii="Arial" w:hAnsi="Arial" w:cs="Arial"/>
                <w:sz w:val="24"/>
                <w:szCs w:val="24"/>
              </w:rPr>
            </w:pPr>
            <w:r w:rsidRPr="000874AE">
              <w:rPr>
                <w:rFonts w:ascii="Arial" w:hAnsi="Arial" w:cs="Arial"/>
                <w:sz w:val="24"/>
                <w:szCs w:val="24"/>
              </w:rPr>
              <w:t>The Board should expect the Research, Development and Innovation governance review to result in a clear improvement plan with ownership, milestones, target dates and residual risk assessment.</w:t>
            </w:r>
          </w:p>
        </w:tc>
      </w:tr>
      <w:tr w:rsidR="0075140F" w:rsidRPr="00ED3977" w14:paraId="103F603E" w14:textId="77777777" w:rsidTr="2DCD1A86">
        <w:tblPrEx>
          <w:jc w:val="left"/>
          <w:shd w:val="clear" w:color="auto" w:fill="auto"/>
        </w:tblPrEx>
        <w:tc>
          <w:tcPr>
            <w:tcW w:w="705" w:type="dxa"/>
            <w:shd w:val="clear" w:color="auto" w:fill="D9E2F3" w:themeFill="accent5" w:themeFillTint="33"/>
          </w:tcPr>
          <w:p w14:paraId="7557CD1E" w14:textId="63E45AB3" w:rsidR="0075140F" w:rsidRPr="00ED3977" w:rsidRDefault="0075140F" w:rsidP="0075140F">
            <w:pPr>
              <w:rPr>
                <w:rFonts w:ascii="Arial" w:hAnsi="Arial" w:cs="Arial"/>
                <w:b/>
              </w:rPr>
            </w:pPr>
            <w:r w:rsidRPr="00ED3977">
              <w:rPr>
                <w:rFonts w:ascii="Arial" w:hAnsi="Arial" w:cs="Arial"/>
                <w:b/>
              </w:rPr>
              <w:lastRenderedPageBreak/>
              <w:t>2d</w:t>
            </w:r>
          </w:p>
        </w:tc>
        <w:tc>
          <w:tcPr>
            <w:tcW w:w="1708" w:type="dxa"/>
            <w:gridSpan w:val="3"/>
          </w:tcPr>
          <w:p w14:paraId="4464F614" w14:textId="5363A150" w:rsidR="0075140F" w:rsidRPr="00ED3977" w:rsidRDefault="0075140F" w:rsidP="0075140F">
            <w:pPr>
              <w:rPr>
                <w:rFonts w:ascii="Arial" w:hAnsi="Arial" w:cs="Arial"/>
              </w:rPr>
            </w:pPr>
            <w:r w:rsidRPr="00ED3977">
              <w:rPr>
                <w:rFonts w:ascii="Arial" w:hAnsi="Arial" w:cs="Arial"/>
              </w:rPr>
              <w:t>Review of Risks</w:t>
            </w:r>
          </w:p>
        </w:tc>
        <w:tc>
          <w:tcPr>
            <w:tcW w:w="7080" w:type="dxa"/>
            <w:gridSpan w:val="3"/>
          </w:tcPr>
          <w:p w14:paraId="0EA4739C" w14:textId="77777777" w:rsidR="00676136" w:rsidRPr="00BD0A13" w:rsidRDefault="00676136" w:rsidP="00676136">
            <w:pPr>
              <w:pStyle w:val="ListParagraph"/>
              <w:numPr>
                <w:ilvl w:val="0"/>
                <w:numId w:val="38"/>
              </w:numPr>
              <w:contextualSpacing w:val="0"/>
              <w:rPr>
                <w:rFonts w:ascii="Arial" w:hAnsi="Arial" w:cs="Arial"/>
                <w:sz w:val="24"/>
                <w:szCs w:val="24"/>
              </w:rPr>
            </w:pPr>
            <w:r w:rsidRPr="00BD0A13">
              <w:rPr>
                <w:rFonts w:ascii="Arial" w:hAnsi="Arial" w:cs="Arial"/>
                <w:sz w:val="24"/>
                <w:szCs w:val="24"/>
              </w:rPr>
              <w:t>The Committee reviewed the Corporate Risk Register and noted that a number of risks remain outside appetite.</w:t>
            </w:r>
          </w:p>
          <w:p w14:paraId="55F3DA06" w14:textId="77777777" w:rsidR="00676136" w:rsidRPr="00BD0A13" w:rsidRDefault="00676136" w:rsidP="00676136">
            <w:pPr>
              <w:pStyle w:val="ListParagraph"/>
              <w:numPr>
                <w:ilvl w:val="0"/>
                <w:numId w:val="38"/>
              </w:numPr>
              <w:contextualSpacing w:val="0"/>
              <w:rPr>
                <w:rFonts w:ascii="Arial" w:hAnsi="Arial" w:cs="Arial"/>
                <w:sz w:val="24"/>
                <w:szCs w:val="24"/>
              </w:rPr>
            </w:pPr>
            <w:r w:rsidRPr="00BD0A13">
              <w:rPr>
                <w:rFonts w:ascii="Arial" w:hAnsi="Arial" w:cs="Arial"/>
                <w:sz w:val="24"/>
                <w:szCs w:val="24"/>
              </w:rPr>
              <w:t>The refreshed Board Assurance Framework was welcomed for clearer alignment, but members requested stronger visibility of measurable outcomes, sustained impact and actions to address gaps in control and assurance.</w:t>
            </w:r>
          </w:p>
          <w:p w14:paraId="7041329B" w14:textId="06FFF46C" w:rsidR="000B2C5D" w:rsidRPr="00676136" w:rsidRDefault="00676136" w:rsidP="00676136">
            <w:pPr>
              <w:pStyle w:val="ListParagraph"/>
              <w:numPr>
                <w:ilvl w:val="0"/>
                <w:numId w:val="38"/>
              </w:numPr>
              <w:rPr>
                <w:rFonts w:ascii="Arial" w:hAnsi="Arial" w:cs="Arial"/>
              </w:rPr>
            </w:pPr>
            <w:r w:rsidRPr="00676136">
              <w:rPr>
                <w:rFonts w:ascii="Arial" w:hAnsi="Arial" w:cs="Arial"/>
                <w:sz w:val="24"/>
                <w:szCs w:val="24"/>
              </w:rPr>
              <w:t>Committee-level risk oversight should be connected back into the Audit Committee’s wider assurance role, particularly where risks cut across committee boundaries.</w:t>
            </w:r>
          </w:p>
        </w:tc>
      </w:tr>
      <w:tr w:rsidR="0075140F" w:rsidRPr="00ED3977" w14:paraId="6D7470E8" w14:textId="77777777" w:rsidTr="2DCD1A86">
        <w:tblPrEx>
          <w:jc w:val="left"/>
          <w:shd w:val="clear" w:color="auto" w:fill="auto"/>
        </w:tblPrEx>
        <w:tc>
          <w:tcPr>
            <w:tcW w:w="705" w:type="dxa"/>
            <w:shd w:val="clear" w:color="auto" w:fill="D9E2F3" w:themeFill="accent5" w:themeFillTint="33"/>
          </w:tcPr>
          <w:p w14:paraId="1BC6C071" w14:textId="083ABB8E" w:rsidR="0075140F" w:rsidRPr="00ED3977" w:rsidRDefault="0075140F" w:rsidP="0075140F">
            <w:pPr>
              <w:rPr>
                <w:rFonts w:ascii="Arial" w:hAnsi="Arial" w:cs="Arial"/>
                <w:b/>
              </w:rPr>
            </w:pPr>
            <w:r w:rsidRPr="00ED3977">
              <w:rPr>
                <w:rFonts w:ascii="Arial" w:hAnsi="Arial" w:cs="Arial"/>
                <w:b/>
              </w:rPr>
              <w:t>2e</w:t>
            </w:r>
          </w:p>
        </w:tc>
        <w:tc>
          <w:tcPr>
            <w:tcW w:w="1708" w:type="dxa"/>
            <w:gridSpan w:val="3"/>
          </w:tcPr>
          <w:p w14:paraId="32D17243" w14:textId="11E60784" w:rsidR="0075140F" w:rsidRPr="00ED3977" w:rsidRDefault="0075140F" w:rsidP="0075140F">
            <w:pPr>
              <w:rPr>
                <w:rFonts w:ascii="Arial" w:hAnsi="Arial" w:cs="Arial"/>
              </w:rPr>
            </w:pPr>
            <w:r w:rsidRPr="00ED3977">
              <w:rPr>
                <w:rFonts w:ascii="Arial" w:hAnsi="Arial" w:cs="Arial"/>
              </w:rPr>
              <w:t>Sharing of learning</w:t>
            </w:r>
          </w:p>
        </w:tc>
        <w:tc>
          <w:tcPr>
            <w:tcW w:w="7080" w:type="dxa"/>
            <w:gridSpan w:val="3"/>
          </w:tcPr>
          <w:p w14:paraId="12F630A5" w14:textId="77777777" w:rsidR="005571BF" w:rsidRPr="00BD0A13" w:rsidRDefault="005571BF" w:rsidP="005571BF">
            <w:pPr>
              <w:pStyle w:val="ListParagraph"/>
              <w:numPr>
                <w:ilvl w:val="0"/>
                <w:numId w:val="39"/>
              </w:numPr>
              <w:contextualSpacing w:val="0"/>
              <w:rPr>
                <w:rFonts w:ascii="Arial" w:hAnsi="Arial" w:cs="Arial"/>
                <w:sz w:val="24"/>
                <w:szCs w:val="24"/>
              </w:rPr>
            </w:pPr>
            <w:r w:rsidRPr="00BD0A13">
              <w:rPr>
                <w:rFonts w:ascii="Arial" w:hAnsi="Arial" w:cs="Arial"/>
                <w:sz w:val="24"/>
                <w:szCs w:val="24"/>
              </w:rPr>
              <w:t>Audit recommendation closure should focus on effectiveness and impact, not closure of actions alone.</w:t>
            </w:r>
          </w:p>
          <w:p w14:paraId="09B4EE48" w14:textId="77777777" w:rsidR="005571BF" w:rsidRPr="00BD0A13" w:rsidRDefault="005571BF" w:rsidP="005571BF">
            <w:pPr>
              <w:pStyle w:val="ListParagraph"/>
              <w:numPr>
                <w:ilvl w:val="0"/>
                <w:numId w:val="39"/>
              </w:numPr>
              <w:contextualSpacing w:val="0"/>
              <w:rPr>
                <w:rFonts w:ascii="Arial" w:hAnsi="Arial" w:cs="Arial"/>
                <w:sz w:val="24"/>
                <w:szCs w:val="24"/>
              </w:rPr>
            </w:pPr>
            <w:r w:rsidRPr="00BD0A13">
              <w:rPr>
                <w:rFonts w:ascii="Arial" w:hAnsi="Arial" w:cs="Arial"/>
                <w:sz w:val="24"/>
                <w:szCs w:val="24"/>
              </w:rPr>
              <w:t>The Centre for Mental Health and Society review highlighted the importance of robust governance at the start of partnerships, including contracts, declarations, honorary contracts, financial controls and value-for-money arrangements.</w:t>
            </w:r>
          </w:p>
          <w:p w14:paraId="7D25E671" w14:textId="77777777" w:rsidR="005571BF" w:rsidRPr="00BD0A13" w:rsidRDefault="005571BF" w:rsidP="005571BF">
            <w:pPr>
              <w:pStyle w:val="ListParagraph"/>
              <w:numPr>
                <w:ilvl w:val="0"/>
                <w:numId w:val="39"/>
              </w:numPr>
              <w:contextualSpacing w:val="0"/>
              <w:rPr>
                <w:rFonts w:ascii="Arial" w:hAnsi="Arial" w:cs="Arial"/>
                <w:sz w:val="24"/>
                <w:szCs w:val="24"/>
              </w:rPr>
            </w:pPr>
            <w:r w:rsidRPr="00BD0A13">
              <w:rPr>
                <w:rFonts w:ascii="Arial" w:hAnsi="Arial" w:cs="Arial"/>
                <w:sz w:val="24"/>
                <w:szCs w:val="24"/>
              </w:rPr>
              <w:t>Capital governance learning should be embedded across future schemes, with stronger business case development, escalation, procurement, contract management and benefits realisation.</w:t>
            </w:r>
          </w:p>
          <w:p w14:paraId="28194B8F" w14:textId="32067649" w:rsidR="00A75413" w:rsidRPr="00A75413" w:rsidRDefault="005571BF" w:rsidP="005571BF">
            <w:pPr>
              <w:pStyle w:val="ListParagraph"/>
              <w:numPr>
                <w:ilvl w:val="0"/>
                <w:numId w:val="39"/>
              </w:numPr>
            </w:pPr>
            <w:r w:rsidRPr="005571BF">
              <w:rPr>
                <w:rFonts w:ascii="Arial" w:hAnsi="Arial" w:cs="Arial"/>
                <w:sz w:val="24"/>
                <w:szCs w:val="24"/>
              </w:rPr>
              <w:t>Committee AAA reporting should be more consistent and tailored to each committee’s responsibilities.</w:t>
            </w:r>
          </w:p>
        </w:tc>
      </w:tr>
      <w:tr w:rsidR="0075140F" w:rsidRPr="00ED3977" w14:paraId="194673AD" w14:textId="77777777" w:rsidTr="00642870">
        <w:tblPrEx>
          <w:jc w:val="left"/>
          <w:shd w:val="clear" w:color="auto" w:fill="auto"/>
        </w:tblPrEx>
        <w:trPr>
          <w:trHeight w:val="1439"/>
        </w:trPr>
        <w:tc>
          <w:tcPr>
            <w:tcW w:w="705" w:type="dxa"/>
            <w:shd w:val="clear" w:color="auto" w:fill="D9E2F3" w:themeFill="accent5" w:themeFillTint="33"/>
          </w:tcPr>
          <w:p w14:paraId="64610FC4" w14:textId="3ED06F0B" w:rsidR="0075140F" w:rsidRPr="00ED3977" w:rsidRDefault="0075140F" w:rsidP="0075140F">
            <w:pPr>
              <w:rPr>
                <w:rFonts w:ascii="Arial" w:hAnsi="Arial" w:cs="Arial"/>
                <w:b/>
              </w:rPr>
            </w:pPr>
            <w:r w:rsidRPr="00ED3977">
              <w:rPr>
                <w:rFonts w:ascii="Arial" w:hAnsi="Arial" w:cs="Arial"/>
                <w:b/>
              </w:rPr>
              <w:t>3</w:t>
            </w:r>
          </w:p>
        </w:tc>
        <w:tc>
          <w:tcPr>
            <w:tcW w:w="1708" w:type="dxa"/>
            <w:gridSpan w:val="3"/>
          </w:tcPr>
          <w:p w14:paraId="7AA6B794" w14:textId="3AA8BA6B" w:rsidR="0075140F" w:rsidRPr="00B87862" w:rsidRDefault="0075140F" w:rsidP="0075140F">
            <w:pPr>
              <w:rPr>
                <w:rFonts w:ascii="Arial" w:hAnsi="Arial" w:cs="Arial"/>
                <w:b/>
                <w:color w:val="FFFFFF" w:themeColor="background1"/>
              </w:rPr>
            </w:pPr>
            <w:r w:rsidRPr="00ED3977">
              <w:rPr>
                <w:rFonts w:ascii="Arial" w:hAnsi="Arial" w:cs="Arial"/>
              </w:rPr>
              <w:t xml:space="preserve">Actions to be </w:t>
            </w:r>
            <w:r w:rsidRPr="003B5151">
              <w:rPr>
                <w:rFonts w:ascii="Arial" w:hAnsi="Arial" w:cs="Arial"/>
              </w:rPr>
              <w:t xml:space="preserve">considered by </w:t>
            </w:r>
            <w:r w:rsidR="00642870">
              <w:rPr>
                <w:rFonts w:ascii="Arial" w:hAnsi="Arial" w:cs="Arial"/>
              </w:rPr>
              <w:t>the Board or other Committees</w:t>
            </w:r>
          </w:p>
        </w:tc>
        <w:tc>
          <w:tcPr>
            <w:tcW w:w="7080" w:type="dxa"/>
            <w:gridSpan w:val="3"/>
          </w:tcPr>
          <w:p w14:paraId="70C9BAC4" w14:textId="154F6892" w:rsidR="002B6612" w:rsidRPr="00BD0A13" w:rsidRDefault="002B6612" w:rsidP="002B6612">
            <w:pPr>
              <w:pStyle w:val="ListParagraph"/>
              <w:numPr>
                <w:ilvl w:val="0"/>
                <w:numId w:val="40"/>
              </w:numPr>
              <w:contextualSpacing w:val="0"/>
              <w:rPr>
                <w:rFonts w:ascii="Arial" w:hAnsi="Arial" w:cs="Arial"/>
                <w:sz w:val="24"/>
                <w:szCs w:val="24"/>
              </w:rPr>
            </w:pPr>
            <w:r w:rsidRPr="00BD0A13">
              <w:rPr>
                <w:rFonts w:ascii="Arial" w:hAnsi="Arial" w:cs="Arial"/>
                <w:b/>
                <w:bCs/>
                <w:sz w:val="24"/>
                <w:szCs w:val="24"/>
              </w:rPr>
              <w:t>Q</w:t>
            </w:r>
            <w:r w:rsidR="000874AE">
              <w:rPr>
                <w:rFonts w:ascii="Arial" w:hAnsi="Arial" w:cs="Arial"/>
                <w:b/>
                <w:bCs/>
                <w:sz w:val="24"/>
                <w:szCs w:val="24"/>
              </w:rPr>
              <w:t>uality, Safety and Experience (Q</w:t>
            </w:r>
            <w:r w:rsidRPr="00BD0A13">
              <w:rPr>
                <w:rFonts w:ascii="Arial" w:hAnsi="Arial" w:cs="Arial"/>
                <w:b/>
                <w:bCs/>
                <w:sz w:val="24"/>
                <w:szCs w:val="24"/>
              </w:rPr>
              <w:t>SE</w:t>
            </w:r>
            <w:r w:rsidR="000874AE">
              <w:rPr>
                <w:rFonts w:ascii="Arial" w:hAnsi="Arial" w:cs="Arial"/>
                <w:b/>
                <w:bCs/>
                <w:sz w:val="24"/>
                <w:szCs w:val="24"/>
              </w:rPr>
              <w:t>)</w:t>
            </w:r>
            <w:r w:rsidRPr="00BD0A13">
              <w:rPr>
                <w:rFonts w:ascii="Arial" w:hAnsi="Arial" w:cs="Arial"/>
                <w:b/>
                <w:bCs/>
                <w:sz w:val="24"/>
                <w:szCs w:val="24"/>
              </w:rPr>
              <w:t xml:space="preserve"> Committee:</w:t>
            </w:r>
            <w:r w:rsidRPr="00BD0A13">
              <w:rPr>
                <w:rFonts w:ascii="Arial" w:hAnsi="Arial" w:cs="Arial"/>
                <w:sz w:val="24"/>
                <w:szCs w:val="24"/>
              </w:rPr>
              <w:t xml:space="preserve"> consider clinical negligence trends and related quality and safety learning; receive assurance on patient safety-related policy compliance and regulatory requirements.</w:t>
            </w:r>
          </w:p>
          <w:p w14:paraId="060EF2FC" w14:textId="77777777" w:rsidR="002B6612" w:rsidRPr="00BD0A13" w:rsidRDefault="002B6612" w:rsidP="002B6612">
            <w:pPr>
              <w:pStyle w:val="ListParagraph"/>
              <w:numPr>
                <w:ilvl w:val="0"/>
                <w:numId w:val="40"/>
              </w:numPr>
              <w:contextualSpacing w:val="0"/>
              <w:rPr>
                <w:rFonts w:ascii="Arial" w:hAnsi="Arial" w:cs="Arial"/>
                <w:sz w:val="24"/>
                <w:szCs w:val="24"/>
              </w:rPr>
            </w:pPr>
            <w:r w:rsidRPr="00BD0A13">
              <w:rPr>
                <w:rFonts w:ascii="Arial" w:hAnsi="Arial" w:cs="Arial"/>
                <w:b/>
                <w:bCs/>
                <w:sz w:val="24"/>
                <w:szCs w:val="24"/>
              </w:rPr>
              <w:t>People and Culture Committee:</w:t>
            </w:r>
            <w:r w:rsidRPr="00BD0A13">
              <w:rPr>
                <w:rFonts w:ascii="Arial" w:hAnsi="Arial" w:cs="Arial"/>
                <w:sz w:val="24"/>
                <w:szCs w:val="24"/>
              </w:rPr>
              <w:t xml:space="preserve"> continue oversight of Speaking Up Safely actions, staff feedback arrangements, the overpayment procedure and workforce-related Counter Fraud learning.</w:t>
            </w:r>
          </w:p>
          <w:p w14:paraId="068C51BE" w14:textId="4857D441" w:rsidR="002B6612" w:rsidRPr="00BD0A13" w:rsidRDefault="002B6612" w:rsidP="002B6612">
            <w:pPr>
              <w:pStyle w:val="ListParagraph"/>
              <w:numPr>
                <w:ilvl w:val="0"/>
                <w:numId w:val="40"/>
              </w:numPr>
              <w:contextualSpacing w:val="0"/>
              <w:rPr>
                <w:rFonts w:ascii="Arial" w:hAnsi="Arial" w:cs="Arial"/>
                <w:sz w:val="24"/>
                <w:szCs w:val="24"/>
              </w:rPr>
            </w:pPr>
            <w:r w:rsidRPr="00BD0A13">
              <w:rPr>
                <w:rFonts w:ascii="Arial" w:hAnsi="Arial" w:cs="Arial"/>
                <w:b/>
                <w:bCs/>
                <w:sz w:val="24"/>
                <w:szCs w:val="24"/>
              </w:rPr>
              <w:t>P</w:t>
            </w:r>
            <w:r w:rsidR="00EB3269">
              <w:rPr>
                <w:rFonts w:ascii="Arial" w:hAnsi="Arial" w:cs="Arial"/>
                <w:b/>
                <w:bCs/>
                <w:sz w:val="24"/>
                <w:szCs w:val="24"/>
              </w:rPr>
              <w:t>erformance, Finance and Information Governance (P</w:t>
            </w:r>
            <w:r w:rsidRPr="00BD0A13">
              <w:rPr>
                <w:rFonts w:ascii="Arial" w:hAnsi="Arial" w:cs="Arial"/>
                <w:b/>
                <w:bCs/>
                <w:sz w:val="24"/>
                <w:szCs w:val="24"/>
              </w:rPr>
              <w:t>FIG</w:t>
            </w:r>
            <w:r w:rsidR="00EB3269">
              <w:rPr>
                <w:rFonts w:ascii="Arial" w:hAnsi="Arial" w:cs="Arial"/>
                <w:b/>
                <w:bCs/>
                <w:sz w:val="24"/>
                <w:szCs w:val="24"/>
              </w:rPr>
              <w:t>)</w:t>
            </w:r>
            <w:r w:rsidRPr="00BD0A13">
              <w:rPr>
                <w:rFonts w:ascii="Arial" w:hAnsi="Arial" w:cs="Arial"/>
                <w:b/>
                <w:bCs/>
                <w:sz w:val="24"/>
                <w:szCs w:val="24"/>
              </w:rPr>
              <w:t xml:space="preserve"> Committee:</w:t>
            </w:r>
            <w:r w:rsidRPr="00BD0A13">
              <w:rPr>
                <w:rFonts w:ascii="Arial" w:hAnsi="Arial" w:cs="Arial"/>
                <w:sz w:val="24"/>
                <w:szCs w:val="24"/>
              </w:rPr>
              <w:t xml:space="preserve"> oversee the Nuclear Medicine Consolidation Project, capital governance improvements, business case discipline, revenue consequences, benefits realisation and no purchase order/no pay controls.</w:t>
            </w:r>
          </w:p>
          <w:p w14:paraId="50288F3C" w14:textId="495A44A2" w:rsidR="002B6612" w:rsidRPr="00BD0A13" w:rsidRDefault="002B6612" w:rsidP="002B6612">
            <w:pPr>
              <w:pStyle w:val="ListParagraph"/>
              <w:numPr>
                <w:ilvl w:val="0"/>
                <w:numId w:val="40"/>
              </w:numPr>
              <w:contextualSpacing w:val="0"/>
              <w:rPr>
                <w:rFonts w:ascii="Arial" w:hAnsi="Arial" w:cs="Arial"/>
                <w:sz w:val="24"/>
                <w:szCs w:val="24"/>
              </w:rPr>
            </w:pPr>
            <w:r w:rsidRPr="00BD0A13">
              <w:rPr>
                <w:rFonts w:ascii="Arial" w:hAnsi="Arial" w:cs="Arial"/>
                <w:b/>
                <w:bCs/>
                <w:sz w:val="24"/>
                <w:szCs w:val="24"/>
              </w:rPr>
              <w:lastRenderedPageBreak/>
              <w:t>P</w:t>
            </w:r>
            <w:r w:rsidR="00443261">
              <w:rPr>
                <w:rFonts w:ascii="Arial" w:hAnsi="Arial" w:cs="Arial"/>
                <w:b/>
                <w:bCs/>
                <w:sz w:val="24"/>
                <w:szCs w:val="24"/>
              </w:rPr>
              <w:t xml:space="preserve">lanning, Public Health and </w:t>
            </w:r>
            <w:r w:rsidR="0093107C">
              <w:rPr>
                <w:rFonts w:ascii="Arial" w:hAnsi="Arial" w:cs="Arial"/>
                <w:b/>
                <w:bCs/>
                <w:sz w:val="24"/>
                <w:szCs w:val="24"/>
              </w:rPr>
              <w:t>Partnerships (P</w:t>
            </w:r>
            <w:r w:rsidRPr="00BD0A13">
              <w:rPr>
                <w:rFonts w:ascii="Arial" w:hAnsi="Arial" w:cs="Arial"/>
                <w:b/>
                <w:bCs/>
                <w:sz w:val="24"/>
                <w:szCs w:val="24"/>
              </w:rPr>
              <w:t>PHP</w:t>
            </w:r>
            <w:r w:rsidR="0093107C">
              <w:rPr>
                <w:rFonts w:ascii="Arial" w:hAnsi="Arial" w:cs="Arial"/>
                <w:b/>
                <w:bCs/>
                <w:sz w:val="24"/>
                <w:szCs w:val="24"/>
              </w:rPr>
              <w:t>)</w:t>
            </w:r>
            <w:r w:rsidRPr="00BD0A13">
              <w:rPr>
                <w:rFonts w:ascii="Arial" w:hAnsi="Arial" w:cs="Arial"/>
                <w:b/>
                <w:bCs/>
                <w:sz w:val="24"/>
                <w:szCs w:val="24"/>
              </w:rPr>
              <w:t xml:space="preserve"> Committee:</w:t>
            </w:r>
            <w:r w:rsidRPr="00BD0A13">
              <w:rPr>
                <w:rFonts w:ascii="Arial" w:hAnsi="Arial" w:cs="Arial"/>
                <w:sz w:val="24"/>
                <w:szCs w:val="24"/>
              </w:rPr>
              <w:t xml:space="preserve"> consider non-</w:t>
            </w:r>
            <w:proofErr w:type="spellStart"/>
            <w:r w:rsidRPr="00BD0A13">
              <w:rPr>
                <w:rFonts w:ascii="Arial" w:hAnsi="Arial" w:cs="Arial"/>
                <w:sz w:val="24"/>
                <w:szCs w:val="24"/>
              </w:rPr>
              <w:t>DDaT</w:t>
            </w:r>
            <w:proofErr w:type="spellEnd"/>
            <w:r w:rsidRPr="00BD0A13">
              <w:rPr>
                <w:rFonts w:ascii="Arial" w:hAnsi="Arial" w:cs="Arial"/>
                <w:sz w:val="24"/>
                <w:szCs w:val="24"/>
              </w:rPr>
              <w:t xml:space="preserve"> digital governance risks and receive assurance on action plans and timescales.</w:t>
            </w:r>
          </w:p>
          <w:p w14:paraId="32BD09FA" w14:textId="77777777" w:rsidR="00B815DA" w:rsidRDefault="00B815DA" w:rsidP="002B6612">
            <w:pPr>
              <w:rPr>
                <w:rFonts w:ascii="Arial" w:hAnsi="Arial" w:cs="Arial"/>
                <w:b/>
                <w:bCs/>
                <w:sz w:val="24"/>
                <w:szCs w:val="24"/>
              </w:rPr>
            </w:pPr>
          </w:p>
          <w:p w14:paraId="68DD9FC0" w14:textId="0D4BDF2A" w:rsidR="00980837" w:rsidRPr="00980837" w:rsidRDefault="002B6612" w:rsidP="002B6612">
            <w:pPr>
              <w:rPr>
                <w:rFonts w:ascii="Arial" w:hAnsi="Arial" w:cs="Arial"/>
              </w:rPr>
            </w:pPr>
            <w:r w:rsidRPr="00BD0A13">
              <w:rPr>
                <w:rFonts w:ascii="Arial" w:hAnsi="Arial" w:cs="Arial"/>
                <w:b/>
                <w:bCs/>
                <w:sz w:val="24"/>
                <w:szCs w:val="24"/>
              </w:rPr>
              <w:t>Board/relevant committee route:</w:t>
            </w:r>
            <w:r w:rsidRPr="00BD0A13">
              <w:rPr>
                <w:rFonts w:ascii="Arial" w:hAnsi="Arial" w:cs="Arial"/>
                <w:sz w:val="24"/>
                <w:szCs w:val="24"/>
              </w:rPr>
              <w:t xml:space="preserve"> receive the final Research, Development and Innovation governance review improvement plan.</w:t>
            </w:r>
          </w:p>
        </w:tc>
      </w:tr>
    </w:tbl>
    <w:p w14:paraId="3AD34F3B" w14:textId="77777777" w:rsidR="00FB62B3" w:rsidRPr="00ED3977" w:rsidRDefault="00FB62B3" w:rsidP="00FB62B3">
      <w:pPr>
        <w:tabs>
          <w:tab w:val="left" w:pos="7576"/>
        </w:tabs>
        <w:rPr>
          <w:rFonts w:ascii="Arial" w:hAnsi="Arial" w:cs="Arial"/>
        </w:rPr>
      </w:pPr>
      <w:r w:rsidRPr="00ED3977">
        <w:rPr>
          <w:rFonts w:ascii="Arial" w:hAnsi="Arial" w:cs="Arial"/>
        </w:rPr>
        <w:lastRenderedPageBreak/>
        <w:tab/>
      </w:r>
    </w:p>
    <w:sectPr w:rsidR="00FB62B3" w:rsidRPr="00ED3977" w:rsidSect="00CF4B9E">
      <w:headerReference w:type="default" r:id="rId12"/>
      <w:footerReference w:type="default" r:id="rId13"/>
      <w:headerReference w:type="first" r:id="rId14"/>
      <w:pgSz w:w="11906" w:h="16838"/>
      <w:pgMar w:top="1440" w:right="1440" w:bottom="568" w:left="1440" w:header="708" w:footer="4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75BA1" w14:textId="77777777" w:rsidR="00CE7FA5" w:rsidRDefault="00CE7FA5" w:rsidP="00F332A5">
      <w:pPr>
        <w:spacing w:after="0" w:line="240" w:lineRule="auto"/>
      </w:pPr>
      <w:r>
        <w:separator/>
      </w:r>
    </w:p>
  </w:endnote>
  <w:endnote w:type="continuationSeparator" w:id="0">
    <w:p w14:paraId="6B4D4580" w14:textId="77777777" w:rsidR="00CE7FA5" w:rsidRDefault="00CE7FA5" w:rsidP="00F33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D0001D" w14:paraId="0734E080" w14:textId="77777777" w:rsidTr="00D0001D">
      <w:tc>
        <w:tcPr>
          <w:tcW w:w="3005" w:type="dxa"/>
        </w:tcPr>
        <w:p w14:paraId="7E04C474" w14:textId="766BA9CA" w:rsidR="00D0001D" w:rsidRPr="00D0001D" w:rsidRDefault="004B75DB">
          <w:pPr>
            <w:pStyle w:val="Footer"/>
            <w:rPr>
              <w:rFonts w:ascii="Verdana" w:hAnsi="Verdana"/>
              <w:sz w:val="20"/>
              <w:szCs w:val="20"/>
            </w:rPr>
          </w:pPr>
          <w:r>
            <w:rPr>
              <w:rFonts w:ascii="Verdana" w:hAnsi="Verdana"/>
              <w:sz w:val="20"/>
              <w:szCs w:val="20"/>
            </w:rPr>
            <w:t>AAA Audit Committee 18.8.26</w:t>
          </w:r>
        </w:p>
      </w:tc>
      <w:tc>
        <w:tcPr>
          <w:tcW w:w="3005" w:type="dxa"/>
        </w:tcPr>
        <w:sdt>
          <w:sdtPr>
            <w:rPr>
              <w:rFonts w:ascii="Verdana" w:hAnsi="Verdana"/>
              <w:sz w:val="20"/>
              <w:szCs w:val="20"/>
            </w:rPr>
            <w:id w:val="1728636285"/>
            <w:docPartObj>
              <w:docPartGallery w:val="Page Numbers (Top of Page)"/>
              <w:docPartUnique/>
            </w:docPartObj>
          </w:sdtPr>
          <w:sdtEndPr/>
          <w:sdtContent>
            <w:p w14:paraId="17F187A9" w14:textId="77777777" w:rsidR="00D0001D" w:rsidRPr="00D0001D" w:rsidRDefault="00D0001D" w:rsidP="00D0001D">
              <w:pPr>
                <w:pStyle w:val="Footer"/>
                <w:jc w:val="center"/>
                <w:rPr>
                  <w:rFonts w:ascii="Verdana" w:hAnsi="Verdana"/>
                  <w:sz w:val="20"/>
                  <w:szCs w:val="20"/>
                </w:rPr>
              </w:pPr>
              <w:r w:rsidRPr="00D0001D">
                <w:rPr>
                  <w:rFonts w:ascii="Verdana" w:hAnsi="Verdana"/>
                  <w:sz w:val="20"/>
                  <w:szCs w:val="20"/>
                </w:rPr>
                <w:t xml:space="preserve">Page </w:t>
              </w:r>
              <w:r w:rsidRPr="00D0001D">
                <w:rPr>
                  <w:rFonts w:ascii="Verdana" w:hAnsi="Verdana"/>
                  <w:bCs/>
                  <w:sz w:val="20"/>
                  <w:szCs w:val="20"/>
                </w:rPr>
                <w:fldChar w:fldCharType="begin"/>
              </w:r>
              <w:r w:rsidRPr="00D0001D">
                <w:rPr>
                  <w:rFonts w:ascii="Verdana" w:hAnsi="Verdana"/>
                  <w:bCs/>
                  <w:sz w:val="20"/>
                  <w:szCs w:val="20"/>
                </w:rPr>
                <w:instrText xml:space="preserve"> PAGE </w:instrText>
              </w:r>
              <w:r w:rsidRPr="00D0001D">
                <w:rPr>
                  <w:rFonts w:ascii="Verdana" w:hAnsi="Verdana"/>
                  <w:bCs/>
                  <w:sz w:val="20"/>
                  <w:szCs w:val="20"/>
                </w:rPr>
                <w:fldChar w:fldCharType="separate"/>
              </w:r>
              <w:r w:rsidR="00C14461">
                <w:rPr>
                  <w:rFonts w:ascii="Verdana" w:hAnsi="Verdana"/>
                  <w:bCs/>
                  <w:noProof/>
                  <w:sz w:val="20"/>
                  <w:szCs w:val="20"/>
                </w:rPr>
                <w:t>3</w:t>
              </w:r>
              <w:r w:rsidRPr="00D0001D">
                <w:rPr>
                  <w:rFonts w:ascii="Verdana" w:hAnsi="Verdana"/>
                  <w:bCs/>
                  <w:sz w:val="20"/>
                  <w:szCs w:val="20"/>
                </w:rPr>
                <w:fldChar w:fldCharType="end"/>
              </w:r>
              <w:r w:rsidRPr="00D0001D">
                <w:rPr>
                  <w:rFonts w:ascii="Verdana" w:hAnsi="Verdana"/>
                  <w:sz w:val="20"/>
                  <w:szCs w:val="20"/>
                </w:rPr>
                <w:t xml:space="preserve"> of </w:t>
              </w:r>
              <w:r w:rsidRPr="00D0001D">
                <w:rPr>
                  <w:rFonts w:ascii="Verdana" w:hAnsi="Verdana"/>
                  <w:bCs/>
                  <w:sz w:val="20"/>
                  <w:szCs w:val="20"/>
                </w:rPr>
                <w:fldChar w:fldCharType="begin"/>
              </w:r>
              <w:r w:rsidRPr="00D0001D">
                <w:rPr>
                  <w:rFonts w:ascii="Verdana" w:hAnsi="Verdana"/>
                  <w:bCs/>
                  <w:sz w:val="20"/>
                  <w:szCs w:val="20"/>
                </w:rPr>
                <w:instrText xml:space="preserve"> NUMPAGES  </w:instrText>
              </w:r>
              <w:r w:rsidRPr="00D0001D">
                <w:rPr>
                  <w:rFonts w:ascii="Verdana" w:hAnsi="Verdana"/>
                  <w:bCs/>
                  <w:sz w:val="20"/>
                  <w:szCs w:val="20"/>
                </w:rPr>
                <w:fldChar w:fldCharType="separate"/>
              </w:r>
              <w:r w:rsidR="00C14461">
                <w:rPr>
                  <w:rFonts w:ascii="Verdana" w:hAnsi="Verdana"/>
                  <w:bCs/>
                  <w:noProof/>
                  <w:sz w:val="20"/>
                  <w:szCs w:val="20"/>
                </w:rPr>
                <w:t>3</w:t>
              </w:r>
              <w:r w:rsidRPr="00D0001D">
                <w:rPr>
                  <w:rFonts w:ascii="Verdana" w:hAnsi="Verdana"/>
                  <w:bCs/>
                  <w:sz w:val="20"/>
                  <w:szCs w:val="20"/>
                </w:rPr>
                <w:fldChar w:fldCharType="end"/>
              </w:r>
            </w:p>
          </w:sdtContent>
        </w:sdt>
        <w:p w14:paraId="27EE1911" w14:textId="77777777" w:rsidR="00D0001D" w:rsidRPr="00D0001D" w:rsidRDefault="00D0001D">
          <w:pPr>
            <w:pStyle w:val="Footer"/>
            <w:rPr>
              <w:rFonts w:ascii="Verdana" w:hAnsi="Verdana"/>
              <w:sz w:val="20"/>
              <w:szCs w:val="20"/>
            </w:rPr>
          </w:pPr>
        </w:p>
      </w:tc>
      <w:tc>
        <w:tcPr>
          <w:tcW w:w="3006" w:type="dxa"/>
        </w:tcPr>
        <w:sdt>
          <w:sdtPr>
            <w:rPr>
              <w:rStyle w:val="Style1"/>
              <w:rFonts w:ascii="Arial" w:hAnsi="Arial" w:cs="Arial"/>
              <w:b/>
              <w:color w:val="FFFFFF" w:themeColor="background1"/>
              <w:sz w:val="28"/>
            </w:rPr>
            <w:alias w:val="Select Board / Committee Name"/>
            <w:tag w:val="Select Board / Committee Name"/>
            <w:id w:val="-1263145014"/>
            <w:placeholder>
              <w:docPart w:val="12D5C57B16E541C79D5880C8C47D3A7D"/>
            </w:placeholder>
            <w:showingPlcHdr/>
            <w15:color w:val="000000"/>
            <w:comboBox>
              <w:listItem w:value="Choose an item."/>
              <w:listItem w:displayText="Audit Committee" w:value="Audit Committee"/>
              <w:listItem w:displayText="Audit Committee  (Private Closed Session)" w:value="Audit Committee  (Private Closed Session)"/>
              <w:listItem w:displayText="Charitable Funds Committee" w:value="Charitable Funds Committee"/>
              <w:listItem w:displayText="Mental Health Act Compliance and Capacity Committee" w:value="Mental Health Act Compliance and Capacity Committee"/>
              <w:listItem w:displayText="People Committee" w:value="People Committee"/>
              <w:listItem w:displayText="Perfomrance Finance &amp; Information Governance Committee " w:value="Perfomrance Finance &amp; Information Governance Committee "/>
              <w:listItem w:displayText="Quality Safety &amp; Experieence Committee" w:value="Quality Safety &amp; Experieence Committee"/>
              <w:listItem w:displayText="Quality Safety &amp; Experience Committee  (Private Closed Session)" w:value="Quality Safety &amp; Experience Committee  (Private Closed Session)"/>
              <w:listItem w:displayText="Remuneration Committee" w:value="Remuneration Committee"/>
              <w:listItem w:displayText="BCUHB Health Board" w:value="BCUHB Health Board"/>
              <w:listItem w:displayText="BCUHB Health Board  (Private Closed Session)" w:value="BCUHB Health Board  (Private Closed Session)"/>
              <w:listItem w:displayText="Board Development Session" w:value="Board Development Session"/>
              <w:listItem w:displayText="Executive Team Meeting" w:value="Executive Team Meeting"/>
              <w:listItem w:displayText="Planning, Population Health &amp; Partnerships Committee" w:value="Planning, Population Health &amp; Partnerships Committee"/>
              <w:listItem w:displayText="Health Care Professionals Forum" w:value="Health Care Professionals Forum"/>
              <w:listItem w:displayText="Local Partnership Forum" w:value="Local Partnership Forum"/>
              <w:listItem w:displayText="Stakeholder Reference Group" w:value="Stakeholder Reference Group"/>
            </w:comboBox>
          </w:sdtPr>
          <w:sdtEndPr>
            <w:rPr>
              <w:rStyle w:val="DefaultParagraphFont"/>
            </w:rPr>
          </w:sdtEndPr>
          <w:sdtContent>
            <w:p w14:paraId="0C42507C" w14:textId="77777777" w:rsidR="00906034" w:rsidRDefault="00906034" w:rsidP="00906034">
              <w:pPr>
                <w:jc w:val="center"/>
                <w:rPr>
                  <w:rStyle w:val="Style1"/>
                  <w:rFonts w:ascii="Arial" w:hAnsi="Arial" w:cs="Arial"/>
                  <w:b/>
                  <w:color w:val="FFFFFF" w:themeColor="background1"/>
                  <w:sz w:val="28"/>
                </w:rPr>
              </w:pPr>
              <w:r w:rsidRPr="005D7793">
                <w:rPr>
                  <w:rStyle w:val="PlaceholderText"/>
                  <w:rFonts w:ascii="Arial" w:hAnsi="Arial" w:cs="Arial"/>
                  <w:color w:val="FFFFFF" w:themeColor="background1"/>
                </w:rPr>
                <w:t>Choose an item.</w:t>
              </w:r>
            </w:p>
          </w:sdtContent>
        </w:sdt>
        <w:p w14:paraId="76C91BA8" w14:textId="7CAB3D39" w:rsidR="00AC3389" w:rsidRDefault="00AC3389" w:rsidP="00C14461">
          <w:pPr>
            <w:pStyle w:val="Footer"/>
            <w:jc w:val="both"/>
            <w:rPr>
              <w:rFonts w:ascii="Verdana" w:hAnsi="Verdana"/>
            </w:rPr>
          </w:pPr>
        </w:p>
        <w:sdt>
          <w:sdtPr>
            <w:rPr>
              <w:rFonts w:ascii="Verdana" w:hAnsi="Verdana"/>
            </w:rPr>
            <w:id w:val="-1990162542"/>
            <w:placeholder>
              <w:docPart w:val="E601CEE5F438430E93EA56B7202CD3C5"/>
            </w:placeholder>
            <w:showingPlcHdr/>
            <w:date>
              <w:dateFormat w:val="dd/MM/yyyy"/>
              <w:lid w:val="en-GB"/>
              <w:storeMappedDataAs w:val="dateTime"/>
              <w:calendar w:val="gregorian"/>
            </w:date>
          </w:sdtPr>
          <w:sdtEndPr/>
          <w:sdtContent>
            <w:p w14:paraId="7DBAED77" w14:textId="19C6B2E1" w:rsidR="00C14461" w:rsidRDefault="00C14461" w:rsidP="00906034">
              <w:pPr>
                <w:pStyle w:val="Footer"/>
                <w:jc w:val="center"/>
              </w:pPr>
              <w:r w:rsidRPr="00C14461">
                <w:rPr>
                  <w:rStyle w:val="PlaceholderText"/>
                  <w:sz w:val="20"/>
                </w:rPr>
                <w:t>Click or tap to enter a date.</w:t>
              </w:r>
            </w:p>
          </w:sdtContent>
        </w:sdt>
      </w:tc>
    </w:tr>
  </w:tbl>
  <w:p w14:paraId="12954221" w14:textId="77777777" w:rsidR="00D0001D" w:rsidRDefault="00D00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54295" w14:textId="77777777" w:rsidR="00CE7FA5" w:rsidRDefault="00CE7FA5" w:rsidP="00F332A5">
      <w:pPr>
        <w:spacing w:after="0" w:line="240" w:lineRule="auto"/>
      </w:pPr>
      <w:r>
        <w:separator/>
      </w:r>
    </w:p>
  </w:footnote>
  <w:footnote w:type="continuationSeparator" w:id="0">
    <w:p w14:paraId="113268FC" w14:textId="77777777" w:rsidR="00CE7FA5" w:rsidRDefault="00CE7FA5" w:rsidP="00F33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DFA86" w14:textId="71B8CB6D" w:rsidR="00F332A5" w:rsidRDefault="00F332A5" w:rsidP="00F332A5">
    <w:pPr>
      <w:pStyle w:val="Header"/>
      <w:jc w:val="center"/>
    </w:pPr>
  </w:p>
  <w:p w14:paraId="5170DE90" w14:textId="5FC09A92" w:rsidR="000A13B4" w:rsidRDefault="0043192F" w:rsidP="00F332A5">
    <w:pPr>
      <w:pStyle w:val="Header"/>
      <w:jc w:val="center"/>
    </w:pPr>
    <w:r>
      <w:rPr>
        <w:noProof/>
      </w:rPr>
      <w:drawing>
        <wp:inline distT="0" distB="0" distL="0" distR="0" wp14:anchorId="7AF6B03F" wp14:editId="64D45F97">
          <wp:extent cx="2975765" cy="719143"/>
          <wp:effectExtent l="0" t="0" r="0" b="5080"/>
          <wp:docPr id="1746004057" name="Picture 1746004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0452" cy="732359"/>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975E3" w14:textId="11408A0F" w:rsidR="000A13B4" w:rsidRDefault="00712E44" w:rsidP="000A13B4">
    <w:pPr>
      <w:pStyle w:val="Header"/>
      <w:jc w:val="center"/>
    </w:pPr>
    <w:r>
      <w:rPr>
        <w:noProof/>
      </w:rPr>
      <w:drawing>
        <wp:inline distT="0" distB="0" distL="0" distR="0" wp14:anchorId="5ED59790" wp14:editId="03C6DBC3">
          <wp:extent cx="2975765" cy="719143"/>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0452" cy="732359"/>
                  </a:xfrm>
                  <a:prstGeom prst="rect">
                    <a:avLst/>
                  </a:prstGeom>
                  <a:noFill/>
                </pic:spPr>
              </pic:pic>
            </a:graphicData>
          </a:graphic>
        </wp:inline>
      </w:drawing>
    </w:r>
    <w:r>
      <w:rPr>
        <w:noProof/>
      </w:rPr>
      <mc:AlternateContent>
        <mc:Choice Requires="wps">
          <w:drawing>
            <wp:inline distT="0" distB="0" distL="0" distR="0" wp14:anchorId="6CD5ECDE" wp14:editId="3760FA9A">
              <wp:extent cx="306705" cy="306705"/>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1499E3" id="Rectangle 3"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3163"/>
    <w:multiLevelType w:val="hybridMultilevel"/>
    <w:tmpl w:val="E9480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F78B4"/>
    <w:multiLevelType w:val="multilevel"/>
    <w:tmpl w:val="28A6CE14"/>
    <w:lvl w:ilvl="0">
      <w:start w:val="1"/>
      <w:numFmt w:val="decimal"/>
      <w:pStyle w:val="HeadingReportTemplate"/>
      <w:lvlText w:val="%1."/>
      <w:lvlJc w:val="left"/>
      <w:pPr>
        <w:ind w:left="360" w:hanging="360"/>
      </w:pPr>
      <w:rPr>
        <w:rFonts w:hint="default"/>
        <w:color w:val="auto"/>
      </w:rPr>
    </w:lvl>
    <w:lvl w:ilvl="1">
      <w:start w:val="1"/>
      <w:numFmt w:val="decimal"/>
      <w:isLgl/>
      <w:lvlText w:val="%1.%2"/>
      <w:lvlJc w:val="left"/>
      <w:pPr>
        <w:ind w:left="720" w:hanging="720"/>
      </w:pPr>
      <w:rPr>
        <w:rFonts w:hint="default"/>
        <w:b w:val="0"/>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2" w15:restartNumberingAfterBreak="0">
    <w:nsid w:val="0E1732DA"/>
    <w:multiLevelType w:val="multilevel"/>
    <w:tmpl w:val="1B64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D2EF0"/>
    <w:multiLevelType w:val="hybridMultilevel"/>
    <w:tmpl w:val="BBDA4C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000A80"/>
    <w:multiLevelType w:val="hybridMultilevel"/>
    <w:tmpl w:val="E6E6B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0E48F3"/>
    <w:multiLevelType w:val="hybridMultilevel"/>
    <w:tmpl w:val="BBDA4C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135966"/>
    <w:multiLevelType w:val="multilevel"/>
    <w:tmpl w:val="D65652F0"/>
    <w:lvl w:ilvl="0">
      <w:start w:val="1"/>
      <w:numFmt w:val="decimal"/>
      <w:lvlText w:val="%1."/>
      <w:lvlJc w:val="left"/>
      <w:pPr>
        <w:ind w:left="360" w:hanging="360"/>
      </w:pPr>
      <w:rPr>
        <w:rFonts w:ascii="Verdana" w:hAnsi="Verdana"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520" w:hanging="2520"/>
      </w:pPr>
      <w:rPr>
        <w:rFonts w:hint="default"/>
      </w:rPr>
    </w:lvl>
  </w:abstractNum>
  <w:abstractNum w:abstractNumId="7" w15:restartNumberingAfterBreak="0">
    <w:nsid w:val="1A2C3638"/>
    <w:multiLevelType w:val="hybridMultilevel"/>
    <w:tmpl w:val="60AAB4DC"/>
    <w:lvl w:ilvl="0" w:tplc="53683ADA">
      <w:start w:val="1"/>
      <w:numFmt w:val="decimal"/>
      <w:lvlText w:val="%1.1, 1.2, 1.3"/>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BBA6130"/>
    <w:multiLevelType w:val="hybridMultilevel"/>
    <w:tmpl w:val="6B8EB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D47532"/>
    <w:multiLevelType w:val="multilevel"/>
    <w:tmpl w:val="88F0F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55E1A"/>
    <w:multiLevelType w:val="hybridMultilevel"/>
    <w:tmpl w:val="A9BC2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AD5DA5"/>
    <w:multiLevelType w:val="multilevel"/>
    <w:tmpl w:val="790E6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B43892"/>
    <w:multiLevelType w:val="hybridMultilevel"/>
    <w:tmpl w:val="11A8B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44403B"/>
    <w:multiLevelType w:val="multilevel"/>
    <w:tmpl w:val="BA0CF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852186"/>
    <w:multiLevelType w:val="hybridMultilevel"/>
    <w:tmpl w:val="1840C430"/>
    <w:lvl w:ilvl="0" w:tplc="EF9CCCD4">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162BB0"/>
    <w:multiLevelType w:val="hybridMultilevel"/>
    <w:tmpl w:val="BBDA4C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AD7E7A"/>
    <w:multiLevelType w:val="hybridMultilevel"/>
    <w:tmpl w:val="A9A00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B64C71"/>
    <w:multiLevelType w:val="multilevel"/>
    <w:tmpl w:val="1E26F08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F987AEB"/>
    <w:multiLevelType w:val="multilevel"/>
    <w:tmpl w:val="CC20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F4724F"/>
    <w:multiLevelType w:val="hybridMultilevel"/>
    <w:tmpl w:val="16FAF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FD47C3"/>
    <w:multiLevelType w:val="multilevel"/>
    <w:tmpl w:val="AC48FC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3C2F86"/>
    <w:multiLevelType w:val="hybridMultilevel"/>
    <w:tmpl w:val="DA6AC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C17F6F"/>
    <w:multiLevelType w:val="hybridMultilevel"/>
    <w:tmpl w:val="BBDA4C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8E24B16"/>
    <w:multiLevelType w:val="multilevel"/>
    <w:tmpl w:val="B36E38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5738B4"/>
    <w:multiLevelType w:val="hybridMultilevel"/>
    <w:tmpl w:val="2AE4D7F0"/>
    <w:lvl w:ilvl="0" w:tplc="CA3ACEB6">
      <w:start w:val="1"/>
      <w:numFmt w:val="decimal"/>
      <w:lvlText w:val="%1.1; 1.2;"/>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F31E26"/>
    <w:multiLevelType w:val="multilevel"/>
    <w:tmpl w:val="84460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F5011C"/>
    <w:multiLevelType w:val="multilevel"/>
    <w:tmpl w:val="6DD06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543385"/>
    <w:multiLevelType w:val="multilevel"/>
    <w:tmpl w:val="87A2C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9435FE"/>
    <w:multiLevelType w:val="hybridMultilevel"/>
    <w:tmpl w:val="340E6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AC674B"/>
    <w:multiLevelType w:val="multilevel"/>
    <w:tmpl w:val="E3722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061E5F"/>
    <w:multiLevelType w:val="hybridMultilevel"/>
    <w:tmpl w:val="BBDA4C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1F962A1"/>
    <w:multiLevelType w:val="hybridMultilevel"/>
    <w:tmpl w:val="2DE28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EC3BF6"/>
    <w:multiLevelType w:val="hybridMultilevel"/>
    <w:tmpl w:val="1788F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9A4F01"/>
    <w:multiLevelType w:val="hybridMultilevel"/>
    <w:tmpl w:val="1840C430"/>
    <w:lvl w:ilvl="0" w:tplc="EF9CCCD4">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114EB8"/>
    <w:multiLevelType w:val="hybridMultilevel"/>
    <w:tmpl w:val="BBDA4C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3892653"/>
    <w:multiLevelType w:val="hybridMultilevel"/>
    <w:tmpl w:val="BBDA4C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D73498"/>
    <w:multiLevelType w:val="hybridMultilevel"/>
    <w:tmpl w:val="59381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3670C6"/>
    <w:multiLevelType w:val="hybridMultilevel"/>
    <w:tmpl w:val="7892DF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E10EA3"/>
    <w:multiLevelType w:val="multilevel"/>
    <w:tmpl w:val="795E6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A427C5"/>
    <w:multiLevelType w:val="hybridMultilevel"/>
    <w:tmpl w:val="1840C430"/>
    <w:lvl w:ilvl="0" w:tplc="EF9CCCD4">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3223151">
    <w:abstractNumId w:val="6"/>
  </w:num>
  <w:num w:numId="2" w16cid:durableId="59523353">
    <w:abstractNumId w:val="24"/>
  </w:num>
  <w:num w:numId="3" w16cid:durableId="7681218">
    <w:abstractNumId w:val="7"/>
  </w:num>
  <w:num w:numId="4" w16cid:durableId="1722174138">
    <w:abstractNumId w:val="1"/>
  </w:num>
  <w:num w:numId="5" w16cid:durableId="1694381007">
    <w:abstractNumId w:val="5"/>
  </w:num>
  <w:num w:numId="6" w16cid:durableId="2019111629">
    <w:abstractNumId w:val="35"/>
  </w:num>
  <w:num w:numId="7" w16cid:durableId="1893156083">
    <w:abstractNumId w:val="34"/>
  </w:num>
  <w:num w:numId="8" w16cid:durableId="1404714901">
    <w:abstractNumId w:val="8"/>
  </w:num>
  <w:num w:numId="9" w16cid:durableId="1084716455">
    <w:abstractNumId w:val="36"/>
  </w:num>
  <w:num w:numId="10" w16cid:durableId="1510634105">
    <w:abstractNumId w:val="31"/>
  </w:num>
  <w:num w:numId="11" w16cid:durableId="943149771">
    <w:abstractNumId w:val="12"/>
  </w:num>
  <w:num w:numId="12" w16cid:durableId="1180395130">
    <w:abstractNumId w:val="28"/>
  </w:num>
  <w:num w:numId="13" w16cid:durableId="1164197968">
    <w:abstractNumId w:val="16"/>
  </w:num>
  <w:num w:numId="14" w16cid:durableId="2050061949">
    <w:abstractNumId w:val="10"/>
  </w:num>
  <w:num w:numId="15" w16cid:durableId="1354917702">
    <w:abstractNumId w:val="17"/>
  </w:num>
  <w:num w:numId="16" w16cid:durableId="1200165049">
    <w:abstractNumId w:val="33"/>
  </w:num>
  <w:num w:numId="17" w16cid:durableId="1075397099">
    <w:abstractNumId w:val="15"/>
  </w:num>
  <w:num w:numId="18" w16cid:durableId="1615164485">
    <w:abstractNumId w:val="4"/>
  </w:num>
  <w:num w:numId="19" w16cid:durableId="493108831">
    <w:abstractNumId w:val="19"/>
  </w:num>
  <w:num w:numId="20" w16cid:durableId="1879783200">
    <w:abstractNumId w:val="32"/>
  </w:num>
  <w:num w:numId="21" w16cid:durableId="438722347">
    <w:abstractNumId w:val="21"/>
  </w:num>
  <w:num w:numId="22" w16cid:durableId="2079670356">
    <w:abstractNumId w:val="0"/>
  </w:num>
  <w:num w:numId="23" w16cid:durableId="525755771">
    <w:abstractNumId w:val="14"/>
  </w:num>
  <w:num w:numId="24" w16cid:durableId="1751734819">
    <w:abstractNumId w:val="39"/>
  </w:num>
  <w:num w:numId="25" w16cid:durableId="1414401364">
    <w:abstractNumId w:val="25"/>
  </w:num>
  <w:num w:numId="26" w16cid:durableId="1760443383">
    <w:abstractNumId w:val="11"/>
  </w:num>
  <w:num w:numId="27" w16cid:durableId="417679185">
    <w:abstractNumId w:val="26"/>
  </w:num>
  <w:num w:numId="28" w16cid:durableId="675419907">
    <w:abstractNumId w:val="38"/>
  </w:num>
  <w:num w:numId="29" w16cid:durableId="1847405490">
    <w:abstractNumId w:val="23"/>
  </w:num>
  <w:num w:numId="30" w16cid:durableId="75326903">
    <w:abstractNumId w:val="20"/>
  </w:num>
  <w:num w:numId="31" w16cid:durableId="1934244635">
    <w:abstractNumId w:val="22"/>
  </w:num>
  <w:num w:numId="32" w16cid:durableId="33045223">
    <w:abstractNumId w:val="3"/>
  </w:num>
  <w:num w:numId="33" w16cid:durableId="161238038">
    <w:abstractNumId w:val="30"/>
  </w:num>
  <w:num w:numId="34" w16cid:durableId="1335494772">
    <w:abstractNumId w:val="37"/>
  </w:num>
  <w:num w:numId="35" w16cid:durableId="1423339437">
    <w:abstractNumId w:val="2"/>
  </w:num>
  <w:num w:numId="36" w16cid:durableId="984822244">
    <w:abstractNumId w:val="29"/>
  </w:num>
  <w:num w:numId="37" w16cid:durableId="1712534510">
    <w:abstractNumId w:val="18"/>
  </w:num>
  <w:num w:numId="38" w16cid:durableId="381952633">
    <w:abstractNumId w:val="13"/>
  </w:num>
  <w:num w:numId="39" w16cid:durableId="887373974">
    <w:abstractNumId w:val="9"/>
  </w:num>
  <w:num w:numId="40" w16cid:durableId="182061446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CF6"/>
    <w:rsid w:val="0000050F"/>
    <w:rsid w:val="000317E9"/>
    <w:rsid w:val="00042033"/>
    <w:rsid w:val="000874AE"/>
    <w:rsid w:val="000A13B4"/>
    <w:rsid w:val="000B029B"/>
    <w:rsid w:val="000B2C5D"/>
    <w:rsid w:val="000D4319"/>
    <w:rsid w:val="000D47C6"/>
    <w:rsid w:val="000E70A1"/>
    <w:rsid w:val="00115E59"/>
    <w:rsid w:val="00125239"/>
    <w:rsid w:val="001363C0"/>
    <w:rsid w:val="00153209"/>
    <w:rsid w:val="00175CAE"/>
    <w:rsid w:val="001968C6"/>
    <w:rsid w:val="00197770"/>
    <w:rsid w:val="001A3EB8"/>
    <w:rsid w:val="001C7286"/>
    <w:rsid w:val="001E42B9"/>
    <w:rsid w:val="00227009"/>
    <w:rsid w:val="00230404"/>
    <w:rsid w:val="00255A6D"/>
    <w:rsid w:val="00291EDF"/>
    <w:rsid w:val="002921BC"/>
    <w:rsid w:val="00292995"/>
    <w:rsid w:val="002A757F"/>
    <w:rsid w:val="002B2349"/>
    <w:rsid w:val="002B3334"/>
    <w:rsid w:val="002B6612"/>
    <w:rsid w:val="002E6978"/>
    <w:rsid w:val="00330A4F"/>
    <w:rsid w:val="00346257"/>
    <w:rsid w:val="00352499"/>
    <w:rsid w:val="00370C08"/>
    <w:rsid w:val="00397B5A"/>
    <w:rsid w:val="003A1502"/>
    <w:rsid w:val="003B5151"/>
    <w:rsid w:val="003B51F5"/>
    <w:rsid w:val="003B52AA"/>
    <w:rsid w:val="003C34F2"/>
    <w:rsid w:val="003D1591"/>
    <w:rsid w:val="003D42F7"/>
    <w:rsid w:val="003E0A59"/>
    <w:rsid w:val="00406258"/>
    <w:rsid w:val="00406E83"/>
    <w:rsid w:val="00413273"/>
    <w:rsid w:val="00413928"/>
    <w:rsid w:val="0043192F"/>
    <w:rsid w:val="00434355"/>
    <w:rsid w:val="00436C80"/>
    <w:rsid w:val="00443261"/>
    <w:rsid w:val="004544DE"/>
    <w:rsid w:val="00463B2E"/>
    <w:rsid w:val="00470715"/>
    <w:rsid w:val="004843FE"/>
    <w:rsid w:val="004853BD"/>
    <w:rsid w:val="004B75DB"/>
    <w:rsid w:val="004C08DF"/>
    <w:rsid w:val="004C6996"/>
    <w:rsid w:val="004D29F0"/>
    <w:rsid w:val="004E1BD6"/>
    <w:rsid w:val="004E54FD"/>
    <w:rsid w:val="004F6ADF"/>
    <w:rsid w:val="00510D80"/>
    <w:rsid w:val="005242D1"/>
    <w:rsid w:val="00530FF3"/>
    <w:rsid w:val="00531C67"/>
    <w:rsid w:val="00537C2B"/>
    <w:rsid w:val="005571BF"/>
    <w:rsid w:val="005700F9"/>
    <w:rsid w:val="00581C22"/>
    <w:rsid w:val="00585B64"/>
    <w:rsid w:val="00594EB6"/>
    <w:rsid w:val="005A08BE"/>
    <w:rsid w:val="005C3647"/>
    <w:rsid w:val="005C7677"/>
    <w:rsid w:val="005D650B"/>
    <w:rsid w:val="005D7793"/>
    <w:rsid w:val="00627296"/>
    <w:rsid w:val="00642870"/>
    <w:rsid w:val="00662360"/>
    <w:rsid w:val="00674309"/>
    <w:rsid w:val="00676136"/>
    <w:rsid w:val="00687665"/>
    <w:rsid w:val="006A5BE2"/>
    <w:rsid w:val="006C4B14"/>
    <w:rsid w:val="006C7545"/>
    <w:rsid w:val="006F229D"/>
    <w:rsid w:val="0070173A"/>
    <w:rsid w:val="00702A80"/>
    <w:rsid w:val="00712E44"/>
    <w:rsid w:val="00714E18"/>
    <w:rsid w:val="00721E42"/>
    <w:rsid w:val="00731352"/>
    <w:rsid w:val="00735D46"/>
    <w:rsid w:val="0075140F"/>
    <w:rsid w:val="00765252"/>
    <w:rsid w:val="00766463"/>
    <w:rsid w:val="00780EBE"/>
    <w:rsid w:val="007A689D"/>
    <w:rsid w:val="007D0CB0"/>
    <w:rsid w:val="007E234E"/>
    <w:rsid w:val="007E60BA"/>
    <w:rsid w:val="007F15FA"/>
    <w:rsid w:val="00832EAE"/>
    <w:rsid w:val="008441FA"/>
    <w:rsid w:val="008606A0"/>
    <w:rsid w:val="0087115B"/>
    <w:rsid w:val="00874644"/>
    <w:rsid w:val="00880206"/>
    <w:rsid w:val="00887A1B"/>
    <w:rsid w:val="00891751"/>
    <w:rsid w:val="008A75BF"/>
    <w:rsid w:val="008B3B9A"/>
    <w:rsid w:val="008C4473"/>
    <w:rsid w:val="008E3927"/>
    <w:rsid w:val="008F018D"/>
    <w:rsid w:val="00906034"/>
    <w:rsid w:val="00924CB8"/>
    <w:rsid w:val="00927A80"/>
    <w:rsid w:val="00930E4B"/>
    <w:rsid w:val="0093107C"/>
    <w:rsid w:val="0095056D"/>
    <w:rsid w:val="009528DF"/>
    <w:rsid w:val="00955257"/>
    <w:rsid w:val="00956F1E"/>
    <w:rsid w:val="009641AF"/>
    <w:rsid w:val="009650CE"/>
    <w:rsid w:val="0097037F"/>
    <w:rsid w:val="00971CFE"/>
    <w:rsid w:val="00974C54"/>
    <w:rsid w:val="00980837"/>
    <w:rsid w:val="009814C0"/>
    <w:rsid w:val="009A342B"/>
    <w:rsid w:val="009A63D0"/>
    <w:rsid w:val="009B0036"/>
    <w:rsid w:val="009B3FEF"/>
    <w:rsid w:val="009C7EB6"/>
    <w:rsid w:val="009D2828"/>
    <w:rsid w:val="009E65E1"/>
    <w:rsid w:val="009E72DA"/>
    <w:rsid w:val="00A1363F"/>
    <w:rsid w:val="00A42DE7"/>
    <w:rsid w:val="00A75413"/>
    <w:rsid w:val="00A876AB"/>
    <w:rsid w:val="00A97679"/>
    <w:rsid w:val="00AA376E"/>
    <w:rsid w:val="00AB529B"/>
    <w:rsid w:val="00AC3389"/>
    <w:rsid w:val="00AD1961"/>
    <w:rsid w:val="00AD39B7"/>
    <w:rsid w:val="00B01DB5"/>
    <w:rsid w:val="00B02273"/>
    <w:rsid w:val="00B47019"/>
    <w:rsid w:val="00B815DA"/>
    <w:rsid w:val="00B839AB"/>
    <w:rsid w:val="00B8485D"/>
    <w:rsid w:val="00B8742D"/>
    <w:rsid w:val="00B87862"/>
    <w:rsid w:val="00BA3A25"/>
    <w:rsid w:val="00BB6D74"/>
    <w:rsid w:val="00C070F6"/>
    <w:rsid w:val="00C14461"/>
    <w:rsid w:val="00C174B4"/>
    <w:rsid w:val="00C25292"/>
    <w:rsid w:val="00C25E4F"/>
    <w:rsid w:val="00C309BA"/>
    <w:rsid w:val="00C43232"/>
    <w:rsid w:val="00C43D25"/>
    <w:rsid w:val="00C51452"/>
    <w:rsid w:val="00C606D8"/>
    <w:rsid w:val="00C60B7D"/>
    <w:rsid w:val="00C65EEB"/>
    <w:rsid w:val="00C803C1"/>
    <w:rsid w:val="00C91D5D"/>
    <w:rsid w:val="00CB1655"/>
    <w:rsid w:val="00CC4F41"/>
    <w:rsid w:val="00CC5191"/>
    <w:rsid w:val="00CE7FA5"/>
    <w:rsid w:val="00CF4B9E"/>
    <w:rsid w:val="00CF6A74"/>
    <w:rsid w:val="00D0001D"/>
    <w:rsid w:val="00D01559"/>
    <w:rsid w:val="00D17119"/>
    <w:rsid w:val="00D23450"/>
    <w:rsid w:val="00D319EC"/>
    <w:rsid w:val="00D524F4"/>
    <w:rsid w:val="00D71DE7"/>
    <w:rsid w:val="00D97B14"/>
    <w:rsid w:val="00DA6B22"/>
    <w:rsid w:val="00DB0C27"/>
    <w:rsid w:val="00DB22C2"/>
    <w:rsid w:val="00E055E3"/>
    <w:rsid w:val="00E1770C"/>
    <w:rsid w:val="00E35CC0"/>
    <w:rsid w:val="00E57C32"/>
    <w:rsid w:val="00E6665C"/>
    <w:rsid w:val="00E827AE"/>
    <w:rsid w:val="00E85D1F"/>
    <w:rsid w:val="00EB3269"/>
    <w:rsid w:val="00ED3977"/>
    <w:rsid w:val="00EF2944"/>
    <w:rsid w:val="00EF6E11"/>
    <w:rsid w:val="00F108A1"/>
    <w:rsid w:val="00F30D58"/>
    <w:rsid w:val="00F331B9"/>
    <w:rsid w:val="00F332A5"/>
    <w:rsid w:val="00F41D2B"/>
    <w:rsid w:val="00F63CF6"/>
    <w:rsid w:val="00F875EA"/>
    <w:rsid w:val="00F94867"/>
    <w:rsid w:val="00FB62B3"/>
    <w:rsid w:val="00FC13DD"/>
    <w:rsid w:val="00FD3FF3"/>
    <w:rsid w:val="00FE7490"/>
    <w:rsid w:val="00FE795F"/>
    <w:rsid w:val="2DCD1A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EAE8E"/>
  <w15:chartTrackingRefBased/>
  <w15:docId w15:val="{C37ECBB2-D081-431E-B0F1-4CC37DC40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3DD"/>
  </w:style>
  <w:style w:type="paragraph" w:styleId="Heading2">
    <w:name w:val="heading 2"/>
    <w:basedOn w:val="Normal"/>
    <w:next w:val="Normal"/>
    <w:link w:val="Heading2Char"/>
    <w:uiPriority w:val="9"/>
    <w:semiHidden/>
    <w:unhideWhenUsed/>
    <w:qFormat/>
    <w:rsid w:val="005C76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32A5"/>
  </w:style>
  <w:style w:type="paragraph" w:styleId="Footer">
    <w:name w:val="footer"/>
    <w:basedOn w:val="Normal"/>
    <w:link w:val="FooterChar"/>
    <w:uiPriority w:val="99"/>
    <w:unhideWhenUsed/>
    <w:rsid w:val="00F33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32A5"/>
  </w:style>
  <w:style w:type="table" w:styleId="TableGrid">
    <w:name w:val="Table Grid"/>
    <w:basedOn w:val="TableNormal"/>
    <w:uiPriority w:val="39"/>
    <w:rsid w:val="00F33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332A5"/>
    <w:rPr>
      <w:color w:val="808080"/>
    </w:rPr>
  </w:style>
  <w:style w:type="paragraph" w:styleId="Title">
    <w:name w:val="Title"/>
    <w:basedOn w:val="Normal"/>
    <w:next w:val="Normal"/>
    <w:link w:val="TitleChar"/>
    <w:uiPriority w:val="10"/>
    <w:qFormat/>
    <w:rsid w:val="00F332A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2A5"/>
    <w:rPr>
      <w:rFonts w:asciiTheme="majorHAnsi" w:eastAsiaTheme="majorEastAsia" w:hAnsiTheme="majorHAnsi" w:cstheme="majorBidi"/>
      <w:spacing w:val="-10"/>
      <w:kern w:val="28"/>
      <w:sz w:val="56"/>
      <w:szCs w:val="56"/>
    </w:rPr>
  </w:style>
  <w:style w:type="character" w:customStyle="1" w:styleId="Style1">
    <w:name w:val="Style1"/>
    <w:basedOn w:val="DefaultParagraphFont"/>
    <w:uiPriority w:val="1"/>
    <w:rsid w:val="00F332A5"/>
    <w:rPr>
      <w:rFonts w:ascii="Verdana" w:hAnsi="Verdana"/>
    </w:rPr>
  </w:style>
  <w:style w:type="paragraph" w:styleId="ListParagraph">
    <w:name w:val="List Paragraph"/>
    <w:aliases w:val="Bullet Points,Dot pt,No Spacing1,List Paragraph Char Char Char,Indicator Text,Numbered Para 1,List Paragraph1,MAIN CONTENT,Bullet 1,List Paragraph11,List Paragraph12,F5 List Paragraph,Bulleted list,Colorful List - Accent 11,Bullet Style,L"/>
    <w:basedOn w:val="Normal"/>
    <w:link w:val="ListParagraphChar"/>
    <w:qFormat/>
    <w:rsid w:val="005C7677"/>
    <w:pPr>
      <w:ind w:left="720"/>
      <w:contextualSpacing/>
    </w:pPr>
  </w:style>
  <w:style w:type="paragraph" w:customStyle="1" w:styleId="HeadingReportTemplate">
    <w:name w:val="Heading Report Template"/>
    <w:basedOn w:val="Heading2"/>
    <w:qFormat/>
    <w:rsid w:val="005C7677"/>
    <w:pPr>
      <w:numPr>
        <w:numId w:val="4"/>
      </w:numPr>
      <w:spacing w:line="276" w:lineRule="auto"/>
    </w:pPr>
    <w:rPr>
      <w:rFonts w:ascii="Verdana" w:hAnsi="Verdana"/>
      <w:b/>
      <w:color w:val="auto"/>
      <w:sz w:val="24"/>
      <w:szCs w:val="24"/>
    </w:rPr>
  </w:style>
  <w:style w:type="character" w:customStyle="1" w:styleId="Heading2Char">
    <w:name w:val="Heading 2 Char"/>
    <w:basedOn w:val="DefaultParagraphFont"/>
    <w:link w:val="Heading2"/>
    <w:uiPriority w:val="9"/>
    <w:semiHidden/>
    <w:rsid w:val="005C7677"/>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D0001D"/>
    <w:pPr>
      <w:spacing w:after="0" w:line="240" w:lineRule="auto"/>
    </w:pPr>
  </w:style>
  <w:style w:type="character" w:styleId="Hyperlink">
    <w:name w:val="Hyperlink"/>
    <w:basedOn w:val="DefaultParagraphFont"/>
    <w:uiPriority w:val="99"/>
    <w:unhideWhenUsed/>
    <w:rsid w:val="00291EDF"/>
    <w:rPr>
      <w:color w:val="0000FF"/>
      <w:u w:val="single"/>
    </w:rPr>
  </w:style>
  <w:style w:type="character" w:styleId="CommentReference">
    <w:name w:val="annotation reference"/>
    <w:basedOn w:val="DefaultParagraphFont"/>
    <w:uiPriority w:val="99"/>
    <w:semiHidden/>
    <w:unhideWhenUsed/>
    <w:rsid w:val="00BB6D74"/>
    <w:rPr>
      <w:sz w:val="16"/>
      <w:szCs w:val="16"/>
    </w:rPr>
  </w:style>
  <w:style w:type="paragraph" w:styleId="CommentText">
    <w:name w:val="annotation text"/>
    <w:basedOn w:val="Normal"/>
    <w:link w:val="CommentTextChar"/>
    <w:uiPriority w:val="99"/>
    <w:semiHidden/>
    <w:unhideWhenUsed/>
    <w:rsid w:val="00BB6D74"/>
    <w:pPr>
      <w:spacing w:line="240" w:lineRule="auto"/>
    </w:pPr>
    <w:rPr>
      <w:sz w:val="20"/>
      <w:szCs w:val="20"/>
    </w:rPr>
  </w:style>
  <w:style w:type="character" w:customStyle="1" w:styleId="CommentTextChar">
    <w:name w:val="Comment Text Char"/>
    <w:basedOn w:val="DefaultParagraphFont"/>
    <w:link w:val="CommentText"/>
    <w:uiPriority w:val="99"/>
    <w:semiHidden/>
    <w:rsid w:val="00BB6D74"/>
    <w:rPr>
      <w:sz w:val="20"/>
      <w:szCs w:val="20"/>
    </w:rPr>
  </w:style>
  <w:style w:type="paragraph" w:styleId="CommentSubject">
    <w:name w:val="annotation subject"/>
    <w:basedOn w:val="CommentText"/>
    <w:next w:val="CommentText"/>
    <w:link w:val="CommentSubjectChar"/>
    <w:uiPriority w:val="99"/>
    <w:semiHidden/>
    <w:unhideWhenUsed/>
    <w:rsid w:val="00BB6D74"/>
    <w:rPr>
      <w:b/>
      <w:bCs/>
    </w:rPr>
  </w:style>
  <w:style w:type="character" w:customStyle="1" w:styleId="CommentSubjectChar">
    <w:name w:val="Comment Subject Char"/>
    <w:basedOn w:val="CommentTextChar"/>
    <w:link w:val="CommentSubject"/>
    <w:uiPriority w:val="99"/>
    <w:semiHidden/>
    <w:rsid w:val="00BB6D74"/>
    <w:rPr>
      <w:b/>
      <w:bCs/>
      <w:sz w:val="20"/>
      <w:szCs w:val="20"/>
    </w:rPr>
  </w:style>
  <w:style w:type="character" w:styleId="UnresolvedMention">
    <w:name w:val="Unresolved Mention"/>
    <w:basedOn w:val="DefaultParagraphFont"/>
    <w:uiPriority w:val="99"/>
    <w:semiHidden/>
    <w:unhideWhenUsed/>
    <w:rsid w:val="00370C08"/>
    <w:rPr>
      <w:color w:val="605E5C"/>
      <w:shd w:val="clear" w:color="auto" w:fill="E1DFDD"/>
    </w:rPr>
  </w:style>
  <w:style w:type="character" w:customStyle="1" w:styleId="ListParagraphChar">
    <w:name w:val="List Paragraph Char"/>
    <w:aliases w:val="Bullet Points Char,Dot pt Char,No Spacing1 Char,List Paragraph Char Char Char Char,Indicator Text Char,Numbered Para 1 Char,List Paragraph1 Char,MAIN CONTENT Char,Bullet 1 Char,List Paragraph11 Char,List Paragraph12 Char,L Char"/>
    <w:link w:val="ListParagraph"/>
    <w:uiPriority w:val="34"/>
    <w:qFormat/>
    <w:locked/>
    <w:rsid w:val="00956F1E"/>
  </w:style>
  <w:style w:type="character" w:styleId="FollowedHyperlink">
    <w:name w:val="FollowedHyperlink"/>
    <w:basedOn w:val="DefaultParagraphFont"/>
    <w:uiPriority w:val="99"/>
    <w:semiHidden/>
    <w:unhideWhenUsed/>
    <w:rsid w:val="004853BD"/>
    <w:rPr>
      <w:color w:val="954F72" w:themeColor="followedHyperlink"/>
      <w:u w:val="single"/>
    </w:rPr>
  </w:style>
  <w:style w:type="paragraph" w:customStyle="1" w:styleId="paragraph">
    <w:name w:val="paragraph"/>
    <w:basedOn w:val="Normal"/>
    <w:rsid w:val="005700F9"/>
    <w:pPr>
      <w:spacing w:before="100" w:beforeAutospacing="1" w:after="100" w:afterAutospacing="1" w:line="240" w:lineRule="auto"/>
    </w:pPr>
    <w:rPr>
      <w:rFonts w:ascii="Calibri" w:eastAsia="Calibri" w:hAnsi="Calibri" w:cs="Calibri"/>
      <w:lang w:eastAsia="en-GB"/>
    </w:rPr>
  </w:style>
  <w:style w:type="character" w:customStyle="1" w:styleId="normaltextrun">
    <w:name w:val="normaltextrun"/>
    <w:basedOn w:val="DefaultParagraphFont"/>
    <w:rsid w:val="005700F9"/>
  </w:style>
  <w:style w:type="character" w:customStyle="1" w:styleId="eop">
    <w:name w:val="eop"/>
    <w:basedOn w:val="DefaultParagraphFont"/>
    <w:rsid w:val="005700F9"/>
  </w:style>
  <w:style w:type="character" w:styleId="Emphasis">
    <w:name w:val="Emphasis"/>
    <w:basedOn w:val="DefaultParagraphFont"/>
    <w:uiPriority w:val="20"/>
    <w:qFormat/>
    <w:rsid w:val="00C803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cuhb.nhs.wales/about-us/committees-and-advisory-groups/board-committees/audit-committe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01CEE5F438430E93EA56B7202CD3C5"/>
        <w:category>
          <w:name w:val="General"/>
          <w:gallery w:val="placeholder"/>
        </w:category>
        <w:types>
          <w:type w:val="bbPlcHdr"/>
        </w:types>
        <w:behaviors>
          <w:behavior w:val="content"/>
        </w:behaviors>
        <w:guid w:val="{0496E58E-D5D5-4475-8AD4-3BDD830E6A1D}"/>
      </w:docPartPr>
      <w:docPartBody>
        <w:p w:rsidR="00312587" w:rsidRDefault="00C43D25" w:rsidP="00C43D25">
          <w:pPr>
            <w:pStyle w:val="E601CEE5F438430E93EA56B7202CD3C51"/>
          </w:pPr>
          <w:r w:rsidRPr="00C14461">
            <w:rPr>
              <w:rStyle w:val="PlaceholderText"/>
              <w:sz w:val="20"/>
            </w:rPr>
            <w:t>Click or tap to enter a date.</w:t>
          </w:r>
        </w:p>
      </w:docPartBody>
    </w:docPart>
    <w:docPart>
      <w:docPartPr>
        <w:name w:val="12D5C57B16E541C79D5880C8C47D3A7D"/>
        <w:category>
          <w:name w:val="General"/>
          <w:gallery w:val="placeholder"/>
        </w:category>
        <w:types>
          <w:type w:val="bbPlcHdr"/>
        </w:types>
        <w:behaviors>
          <w:behavior w:val="content"/>
        </w:behaviors>
        <w:guid w:val="{74931D71-0831-4A8D-A515-108F2DB3B111}"/>
      </w:docPartPr>
      <w:docPartBody>
        <w:p w:rsidR="0086713D" w:rsidRDefault="00C43D25" w:rsidP="00C43D25">
          <w:pPr>
            <w:pStyle w:val="12D5C57B16E541C79D5880C8C47D3A7D2"/>
          </w:pPr>
          <w:r w:rsidRPr="005D7793">
            <w:rPr>
              <w:rStyle w:val="PlaceholderText"/>
              <w:rFonts w:ascii="Arial" w:hAnsi="Arial" w:cs="Arial"/>
              <w:color w:val="FFFFFF" w:themeColor="background1"/>
            </w:rPr>
            <w:t>Choose an item.</w:t>
          </w:r>
        </w:p>
      </w:docPartBody>
    </w:docPart>
    <w:docPart>
      <w:docPartPr>
        <w:name w:val="52FF376CF6E04F8B940DF9E7DCA32129"/>
        <w:category>
          <w:name w:val="General"/>
          <w:gallery w:val="placeholder"/>
        </w:category>
        <w:types>
          <w:type w:val="bbPlcHdr"/>
        </w:types>
        <w:behaviors>
          <w:behavior w:val="content"/>
        </w:behaviors>
        <w:guid w:val="{3A36C983-7FBB-487F-BB39-1C9573BC373C}"/>
      </w:docPartPr>
      <w:docPartBody>
        <w:p w:rsidR="00C43D25" w:rsidRDefault="00C43D25" w:rsidP="00C43D25">
          <w:pPr>
            <w:pStyle w:val="52FF376CF6E04F8B940DF9E7DCA321292"/>
          </w:pPr>
          <w:r w:rsidRPr="00ED3977">
            <w:rPr>
              <w:rStyle w:val="PlaceholderText"/>
              <w:rFonts w:ascii="Arial" w:hAnsi="Arial" w:cs="Arial"/>
            </w:rPr>
            <w:t>Click or tap to enter a date.</w:t>
          </w:r>
        </w:p>
      </w:docPartBody>
    </w:docPart>
    <w:docPart>
      <w:docPartPr>
        <w:name w:val="F356EC72DCA046AE9154F59C80CFF82C"/>
        <w:category>
          <w:name w:val="General"/>
          <w:gallery w:val="placeholder"/>
        </w:category>
        <w:types>
          <w:type w:val="bbPlcHdr"/>
        </w:types>
        <w:behaviors>
          <w:behavior w:val="content"/>
        </w:behaviors>
        <w:guid w:val="{B8EA243B-3022-45F0-9EB2-EB20DE897B95}"/>
      </w:docPartPr>
      <w:docPartBody>
        <w:p w:rsidR="00C43D25" w:rsidRDefault="00C43D25" w:rsidP="00C43D25">
          <w:pPr>
            <w:pStyle w:val="F356EC72DCA046AE9154F59C80CFF82C2"/>
          </w:pPr>
          <w:r w:rsidRPr="00ED3977">
            <w:rPr>
              <w:rStyle w:val="PlaceholderText"/>
              <w:rFonts w:ascii="Arial" w:hAnsi="Arial" w:cs="Arial"/>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C35"/>
    <w:rsid w:val="000246A2"/>
    <w:rsid w:val="00077C35"/>
    <w:rsid w:val="002B3334"/>
    <w:rsid w:val="003066F6"/>
    <w:rsid w:val="00312587"/>
    <w:rsid w:val="00346257"/>
    <w:rsid w:val="003527CA"/>
    <w:rsid w:val="00393B9E"/>
    <w:rsid w:val="003E0A59"/>
    <w:rsid w:val="003F740E"/>
    <w:rsid w:val="004C1BA0"/>
    <w:rsid w:val="004F6ADF"/>
    <w:rsid w:val="00554920"/>
    <w:rsid w:val="00555C1E"/>
    <w:rsid w:val="00594EB6"/>
    <w:rsid w:val="005E5C3C"/>
    <w:rsid w:val="006A5BE2"/>
    <w:rsid w:val="00723E15"/>
    <w:rsid w:val="007472C0"/>
    <w:rsid w:val="00765252"/>
    <w:rsid w:val="007C1DA1"/>
    <w:rsid w:val="00864A47"/>
    <w:rsid w:val="0086713D"/>
    <w:rsid w:val="008C4473"/>
    <w:rsid w:val="008E3927"/>
    <w:rsid w:val="00911536"/>
    <w:rsid w:val="00924CB8"/>
    <w:rsid w:val="009E4E7A"/>
    <w:rsid w:val="00AB1EBD"/>
    <w:rsid w:val="00AE0CDE"/>
    <w:rsid w:val="00B0748B"/>
    <w:rsid w:val="00C070F6"/>
    <w:rsid w:val="00C43D25"/>
    <w:rsid w:val="00D73AA1"/>
    <w:rsid w:val="00DB3D0E"/>
    <w:rsid w:val="00E97E99"/>
    <w:rsid w:val="00EA0419"/>
    <w:rsid w:val="00F304E7"/>
    <w:rsid w:val="00F8758D"/>
    <w:rsid w:val="00FF4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3AA1"/>
    <w:rPr>
      <w:color w:val="808080"/>
    </w:rPr>
  </w:style>
  <w:style w:type="paragraph" w:customStyle="1" w:styleId="F356EC72DCA046AE9154F59C80CFF82C2">
    <w:name w:val="F356EC72DCA046AE9154F59C80CFF82C2"/>
    <w:rsid w:val="00C43D25"/>
    <w:rPr>
      <w:rFonts w:eastAsiaTheme="minorHAnsi"/>
      <w:lang w:eastAsia="en-US"/>
    </w:rPr>
  </w:style>
  <w:style w:type="paragraph" w:customStyle="1" w:styleId="52FF376CF6E04F8B940DF9E7DCA321292">
    <w:name w:val="52FF376CF6E04F8B940DF9E7DCA321292"/>
    <w:rsid w:val="00C43D25"/>
    <w:rPr>
      <w:rFonts w:eastAsiaTheme="minorHAnsi"/>
      <w:lang w:eastAsia="en-US"/>
    </w:rPr>
  </w:style>
  <w:style w:type="paragraph" w:customStyle="1" w:styleId="12D5C57B16E541C79D5880C8C47D3A7D2">
    <w:name w:val="12D5C57B16E541C79D5880C8C47D3A7D2"/>
    <w:rsid w:val="00C43D25"/>
    <w:rPr>
      <w:rFonts w:eastAsiaTheme="minorHAnsi"/>
      <w:lang w:eastAsia="en-US"/>
    </w:rPr>
  </w:style>
  <w:style w:type="paragraph" w:customStyle="1" w:styleId="E601CEE5F438430E93EA56B7202CD3C51">
    <w:name w:val="E601CEE5F438430E93EA56B7202CD3C51"/>
    <w:rsid w:val="00C43D25"/>
    <w:pPr>
      <w:tabs>
        <w:tab w:val="center" w:pos="4513"/>
        <w:tab w:val="right" w:pos="9026"/>
      </w:tabs>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3E97CDB4E6BCC43A409F26AF250FDF8" ma:contentTypeVersion="18" ma:contentTypeDescription="Create a new document." ma:contentTypeScope="" ma:versionID="6fe08cb688c0851a526d33ef434c5f2f">
  <xsd:schema xmlns:xsd="http://www.w3.org/2001/XMLSchema" xmlns:xs="http://www.w3.org/2001/XMLSchema" xmlns:p="http://schemas.microsoft.com/office/2006/metadata/properties" xmlns:ns1="http://schemas.microsoft.com/sharepoint/v3" xmlns:ns2="b6c5a342-f1f1-4475-a893-f651a58eae8c" xmlns:ns3="546f4659-f852-46e6-844d-6648aa11bdf4" targetNamespace="http://schemas.microsoft.com/office/2006/metadata/properties" ma:root="true" ma:fieldsID="210b5b27c47756bf1108630c9a44b74e" ns1:_="" ns2:_="" ns3:_="">
    <xsd:import namespace="http://schemas.microsoft.com/sharepoint/v3"/>
    <xsd:import namespace="b6c5a342-f1f1-4475-a893-f651a58eae8c"/>
    <xsd:import namespace="546f4659-f852-46e6-844d-6648aa11bdf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element ref="ns2:MediaServiceBillingMetadata"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c5a342-f1f1-4475-a893-f651a58ea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6f4659-f852-46e6-844d-6648aa11bdf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6a0d001-c96b-410d-8d09-41fdf7bdbd72}" ma:internalName="TaxCatchAll" ma:showField="CatchAllData" ma:web="546f4659-f852-46e6-844d-6648aa11bdf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6c5a342-f1f1-4475-a893-f651a58eae8c">
      <Terms xmlns="http://schemas.microsoft.com/office/infopath/2007/PartnerControls"/>
    </lcf76f155ced4ddcb4097134ff3c332f>
    <TaxCatchAll xmlns="546f4659-f852-46e6-844d-6648aa11bdf4"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1006061-FD9B-470C-8E0A-4003C6FD51AC}">
  <ds:schemaRefs>
    <ds:schemaRef ds:uri="http://schemas.openxmlformats.org/officeDocument/2006/bibliography"/>
  </ds:schemaRefs>
</ds:datastoreItem>
</file>

<file path=customXml/itemProps2.xml><?xml version="1.0" encoding="utf-8"?>
<ds:datastoreItem xmlns:ds="http://schemas.openxmlformats.org/officeDocument/2006/customXml" ds:itemID="{F6234AC4-9C1E-4715-A167-82EE03692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c5a342-f1f1-4475-a893-f651a58eae8c"/>
    <ds:schemaRef ds:uri="546f4659-f852-46e6-844d-6648aa11b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018E1B-BB82-4ECF-A098-64A9677D36B1}">
  <ds:schemaRefs>
    <ds:schemaRef ds:uri="http://schemas.microsoft.com/sharepoint/v3/contenttype/forms"/>
  </ds:schemaRefs>
</ds:datastoreItem>
</file>

<file path=customXml/itemProps4.xml><?xml version="1.0" encoding="utf-8"?>
<ds:datastoreItem xmlns:ds="http://schemas.openxmlformats.org/officeDocument/2006/customXml" ds:itemID="{9DFAC831-0582-43A5-AF4A-D5C469D545CF}">
  <ds:schemaRefs>
    <ds:schemaRef ds:uri="http://schemas.microsoft.com/office/2006/metadata/properties"/>
    <ds:schemaRef ds:uri="http://schemas.microsoft.com/office/infopath/2007/PartnerControls"/>
    <ds:schemaRef ds:uri="b6c5a342-f1f1-4475-a893-f651a58eae8c"/>
    <ds:schemaRef ds:uri="546f4659-f852-46e6-844d-6648aa11bdf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5854</Characters>
  <Application>Microsoft Office Word</Application>
  <DocSecurity>0</DocSecurity>
  <Lines>48</Lines>
  <Paragraphs>13</Paragraphs>
  <ScaleCrop>false</ScaleCrop>
  <Company>Cwm Taf Morgannwg University Health Board</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Cally Hamblyn (CTM UHB - Corporate Governance)</dc:creator>
  <cp:keywords/>
  <dc:description/>
  <cp:lastModifiedBy>Diane Davies (BCUHB - Corporate Office)</cp:lastModifiedBy>
  <cp:revision>2</cp:revision>
  <cp:lastPrinted>2026-09-02T11:00:00Z</cp:lastPrinted>
  <dcterms:created xsi:type="dcterms:W3CDTF">2026-09-02T12:46:00Z</dcterms:created>
  <dcterms:modified xsi:type="dcterms:W3CDTF">2026-09-02T12:46:00Z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0x01010083E97CDB4E6BCC43A409F26AF250FDF8</vt:lpwstr>
  </property>
  <property fmtid="{D5CDD505-2E9C-101B-9397-08002B2CF9AE}" pid="3" name="MediaServiceImageTags">
    <vt:lpwstr/>
  </property>
  <property fmtid="{D5CDD505-2E9C-101B-9397-08002B2CF9AE}" pid="4" name="docLang">
    <vt:lpwstr>en</vt:lpwstr>
  </property>
</Properties>
</file>